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29780" w14:textId="567A85A6" w:rsidR="007F635D" w:rsidRPr="00E14BAD" w:rsidRDefault="000E4E52" w:rsidP="00EE4152">
      <w:pPr>
        <w:spacing w:line="264" w:lineRule="auto"/>
        <w:rPr>
          <w:rFonts w:asciiTheme="minorHAnsi" w:eastAsia="Calibri" w:hAnsiTheme="minorHAnsi" w:cstheme="minorHAnsi"/>
          <w:b/>
        </w:rPr>
      </w:pPr>
      <w:bookmarkStart w:id="0" w:name="_Int_m48Pz25L"/>
      <w:r>
        <w:rPr>
          <w:rFonts w:asciiTheme="minorHAnsi" w:eastAsia="Calibri" w:hAnsiTheme="minorHAnsi" w:cstheme="minorHAnsi"/>
          <w:b/>
        </w:rPr>
        <w:t xml:space="preserve">Forslag til forskrift om </w:t>
      </w:r>
      <w:r w:rsidR="007F635D" w:rsidRPr="00E14BAD">
        <w:rPr>
          <w:rFonts w:asciiTheme="minorHAnsi" w:eastAsia="Calibri" w:hAnsiTheme="minorHAnsi" w:cstheme="minorHAnsi"/>
          <w:b/>
        </w:rPr>
        <w:t>forbud mot utslipp av kloakk fra fritidsbåter i Oslofjorden</w:t>
      </w:r>
      <w:bookmarkEnd w:id="0"/>
    </w:p>
    <w:p w14:paraId="5D4E8D0C" w14:textId="23D9D1EE" w:rsidR="007F635D" w:rsidRDefault="000E4E52" w:rsidP="000E4E52">
      <w:pPr>
        <w:pStyle w:val="Default"/>
        <w:rPr>
          <w:rFonts w:asciiTheme="minorHAnsi" w:hAnsiTheme="minorHAnsi" w:cstheme="minorHAnsi"/>
          <w:color w:val="auto"/>
          <w:sz w:val="22"/>
          <w:szCs w:val="22"/>
          <w:lang w:val="nn-NO"/>
        </w:rPr>
      </w:pPr>
      <w:r>
        <w:rPr>
          <w:rFonts w:asciiTheme="minorHAnsi" w:eastAsia="Calibri" w:hAnsiTheme="minorHAnsi" w:cstheme="minorHAnsi"/>
          <w:color w:val="auto"/>
          <w:sz w:val="22"/>
          <w:szCs w:val="22"/>
        </w:rPr>
        <w:t>H</w:t>
      </w:r>
      <w:r w:rsidR="007F635D" w:rsidRPr="00E14BAD">
        <w:rPr>
          <w:rFonts w:asciiTheme="minorHAnsi" w:eastAsia="Calibri" w:hAnsiTheme="minorHAnsi" w:cstheme="minorHAnsi"/>
          <w:color w:val="auto"/>
          <w:sz w:val="22"/>
          <w:szCs w:val="22"/>
        </w:rPr>
        <w:t xml:space="preserve">jemmel: Fastsatt av Sjøfartsdirektoratet </w:t>
      </w:r>
      <w:r w:rsidR="00275E4A">
        <w:rPr>
          <w:rFonts w:asciiTheme="minorHAnsi" w:eastAsia="Calibri" w:hAnsiTheme="minorHAnsi" w:cstheme="minorHAnsi"/>
          <w:color w:val="auto"/>
          <w:sz w:val="22"/>
          <w:szCs w:val="22"/>
        </w:rPr>
        <w:t>DD</w:t>
      </w:r>
      <w:r w:rsidR="007F635D" w:rsidRPr="00E14BAD">
        <w:rPr>
          <w:rFonts w:asciiTheme="minorHAnsi" w:eastAsia="Calibri" w:hAnsiTheme="minorHAnsi" w:cstheme="minorHAnsi"/>
          <w:color w:val="auto"/>
          <w:sz w:val="22"/>
          <w:szCs w:val="22"/>
        </w:rPr>
        <w:t>.</w:t>
      </w:r>
      <w:r w:rsidR="00275E4A">
        <w:rPr>
          <w:rFonts w:asciiTheme="minorHAnsi" w:eastAsia="Calibri" w:hAnsiTheme="minorHAnsi" w:cstheme="minorHAnsi"/>
          <w:color w:val="auto"/>
          <w:sz w:val="22"/>
          <w:szCs w:val="22"/>
        </w:rPr>
        <w:t>MM</w:t>
      </w:r>
      <w:r w:rsidR="007F635D" w:rsidRPr="00E14BAD">
        <w:rPr>
          <w:rFonts w:asciiTheme="minorHAnsi" w:eastAsia="Calibri" w:hAnsiTheme="minorHAnsi" w:cstheme="minorHAnsi"/>
          <w:color w:val="auto"/>
          <w:sz w:val="22"/>
          <w:szCs w:val="22"/>
          <w:lang w:val="nn-NO"/>
        </w:rPr>
        <w:t>.</w:t>
      </w:r>
      <w:r w:rsidR="00275E4A">
        <w:rPr>
          <w:rFonts w:asciiTheme="minorHAnsi" w:eastAsia="Calibri" w:hAnsiTheme="minorHAnsi" w:cstheme="minorHAnsi"/>
          <w:color w:val="auto"/>
          <w:sz w:val="22"/>
          <w:szCs w:val="22"/>
          <w:lang w:val="nn-NO"/>
        </w:rPr>
        <w:t xml:space="preserve">ÅÅÅÅ </w:t>
      </w:r>
      <w:r w:rsidR="007F635D" w:rsidRPr="00E14BAD">
        <w:rPr>
          <w:rFonts w:asciiTheme="minorHAnsi" w:eastAsia="Calibri" w:hAnsiTheme="minorHAnsi" w:cstheme="minorHAnsi"/>
          <w:color w:val="auto"/>
          <w:sz w:val="22"/>
          <w:szCs w:val="22"/>
          <w:lang w:val="nn-NO"/>
        </w:rPr>
        <w:t xml:space="preserve">med hjemmel i lov </w:t>
      </w:r>
      <w:r w:rsidRPr="00E14BAD">
        <w:rPr>
          <w:rFonts w:asciiTheme="minorHAnsi" w:eastAsia="Calibri" w:hAnsiTheme="minorHAnsi" w:cstheme="minorHAnsi"/>
          <w:color w:val="auto"/>
          <w:sz w:val="22"/>
          <w:szCs w:val="22"/>
          <w:lang w:val="nn-NO"/>
        </w:rPr>
        <w:t xml:space="preserve">26. juni 1998 </w:t>
      </w:r>
      <w:r>
        <w:rPr>
          <w:rFonts w:asciiTheme="minorHAnsi" w:eastAsia="Calibri" w:hAnsiTheme="minorHAnsi" w:cstheme="minorHAnsi"/>
          <w:color w:val="auto"/>
          <w:sz w:val="22"/>
          <w:szCs w:val="22"/>
          <w:lang w:val="nn-NO"/>
        </w:rPr>
        <w:t>nr. 47 om fritids- og småbåter (småbåtloven)</w:t>
      </w:r>
      <w:r w:rsidR="007F635D" w:rsidRPr="00E14BAD">
        <w:rPr>
          <w:rFonts w:asciiTheme="minorHAnsi" w:eastAsia="Calibri" w:hAnsiTheme="minorHAnsi" w:cstheme="minorHAnsi"/>
          <w:color w:val="auto"/>
          <w:sz w:val="22"/>
          <w:szCs w:val="22"/>
          <w:lang w:val="nn-NO"/>
        </w:rPr>
        <w:t xml:space="preserve"> § 20 annet ledd, </w:t>
      </w:r>
      <w:r>
        <w:rPr>
          <w:rFonts w:asciiTheme="minorHAnsi" w:eastAsia="Calibri" w:hAnsiTheme="minorHAnsi" w:cstheme="minorHAnsi"/>
          <w:color w:val="auto"/>
          <w:sz w:val="22"/>
          <w:szCs w:val="22"/>
          <w:lang w:val="nn-NO"/>
        </w:rPr>
        <w:t xml:space="preserve">§ </w:t>
      </w:r>
      <w:r w:rsidR="007F635D" w:rsidRPr="00E14BAD">
        <w:rPr>
          <w:rFonts w:asciiTheme="minorHAnsi" w:eastAsia="Calibri" w:hAnsiTheme="minorHAnsi" w:cstheme="minorHAnsi"/>
          <w:color w:val="auto"/>
          <w:sz w:val="22"/>
          <w:szCs w:val="22"/>
          <w:lang w:val="nn-NO"/>
        </w:rPr>
        <w:t xml:space="preserve">26, </w:t>
      </w:r>
      <w:r>
        <w:rPr>
          <w:rFonts w:asciiTheme="minorHAnsi" w:eastAsia="Calibri" w:hAnsiTheme="minorHAnsi" w:cstheme="minorHAnsi"/>
          <w:color w:val="auto"/>
          <w:sz w:val="22"/>
          <w:szCs w:val="22"/>
          <w:lang w:val="nn-NO"/>
        </w:rPr>
        <w:t xml:space="preserve">§ </w:t>
      </w:r>
      <w:r w:rsidR="007F635D" w:rsidRPr="00E14BAD">
        <w:rPr>
          <w:rFonts w:asciiTheme="minorHAnsi" w:eastAsia="Calibri" w:hAnsiTheme="minorHAnsi" w:cstheme="minorHAnsi"/>
          <w:color w:val="auto"/>
          <w:sz w:val="22"/>
          <w:szCs w:val="22"/>
          <w:lang w:val="nn-NO"/>
        </w:rPr>
        <w:t>38,</w:t>
      </w:r>
      <w:r>
        <w:rPr>
          <w:rFonts w:asciiTheme="minorHAnsi" w:eastAsia="Calibri" w:hAnsiTheme="minorHAnsi" w:cstheme="minorHAnsi"/>
          <w:color w:val="auto"/>
          <w:sz w:val="22"/>
          <w:szCs w:val="22"/>
          <w:lang w:val="nn-NO"/>
        </w:rPr>
        <w:t xml:space="preserve"> §</w:t>
      </w:r>
      <w:r w:rsidR="007F635D" w:rsidRPr="00E14BAD">
        <w:rPr>
          <w:rFonts w:asciiTheme="minorHAnsi" w:eastAsia="Calibri" w:hAnsiTheme="minorHAnsi" w:cstheme="minorHAnsi"/>
          <w:color w:val="auto"/>
          <w:sz w:val="22"/>
          <w:szCs w:val="22"/>
          <w:lang w:val="nn-NO"/>
        </w:rPr>
        <w:t xml:space="preserve"> 39</w:t>
      </w:r>
      <w:r w:rsidR="007F635D" w:rsidRPr="00E14BAD">
        <w:rPr>
          <w:rFonts w:asciiTheme="minorHAnsi" w:hAnsiTheme="minorHAnsi" w:cstheme="minorHAnsi"/>
          <w:color w:val="auto"/>
          <w:sz w:val="22"/>
          <w:szCs w:val="22"/>
          <w:lang w:val="nn-NO"/>
        </w:rPr>
        <w:t>, jf. Klima</w:t>
      </w:r>
      <w:r>
        <w:rPr>
          <w:rFonts w:asciiTheme="minorHAnsi" w:hAnsiTheme="minorHAnsi" w:cstheme="minorHAnsi"/>
          <w:color w:val="auto"/>
          <w:sz w:val="22"/>
          <w:szCs w:val="22"/>
          <w:lang w:val="nn-NO"/>
        </w:rPr>
        <w:t>-</w:t>
      </w:r>
      <w:r w:rsidR="007F635D" w:rsidRPr="00E14BAD">
        <w:rPr>
          <w:rFonts w:asciiTheme="minorHAnsi" w:hAnsiTheme="minorHAnsi" w:cstheme="minorHAnsi"/>
          <w:color w:val="auto"/>
          <w:sz w:val="22"/>
          <w:szCs w:val="22"/>
          <w:lang w:val="nn-NO"/>
        </w:rPr>
        <w:t xml:space="preserve"> og miljødepartementets delegeringsvedtak 29. juni 2007 nr.</w:t>
      </w:r>
      <w:r>
        <w:rPr>
          <w:rFonts w:asciiTheme="minorHAnsi" w:hAnsiTheme="minorHAnsi" w:cstheme="minorHAnsi"/>
          <w:color w:val="auto"/>
          <w:sz w:val="22"/>
          <w:szCs w:val="22"/>
          <w:lang w:val="nn-NO"/>
        </w:rPr>
        <w:t> </w:t>
      </w:r>
      <w:r w:rsidR="007F635D" w:rsidRPr="00E14BAD">
        <w:rPr>
          <w:rFonts w:asciiTheme="minorHAnsi" w:hAnsiTheme="minorHAnsi" w:cstheme="minorHAnsi"/>
          <w:color w:val="auto"/>
          <w:sz w:val="22"/>
          <w:szCs w:val="22"/>
          <w:lang w:val="nn-NO"/>
        </w:rPr>
        <w:t>849 og delegeringsvedtak 31. mai 2007 nr.</w:t>
      </w:r>
      <w:r>
        <w:rPr>
          <w:rFonts w:asciiTheme="minorHAnsi" w:hAnsiTheme="minorHAnsi" w:cstheme="minorHAnsi"/>
          <w:color w:val="auto"/>
          <w:sz w:val="22"/>
          <w:szCs w:val="22"/>
          <w:lang w:val="nn-NO"/>
        </w:rPr>
        <w:t> </w:t>
      </w:r>
      <w:r w:rsidR="007F635D" w:rsidRPr="00E14BAD">
        <w:rPr>
          <w:rFonts w:asciiTheme="minorHAnsi" w:hAnsiTheme="minorHAnsi" w:cstheme="minorHAnsi"/>
          <w:color w:val="auto"/>
          <w:sz w:val="22"/>
          <w:szCs w:val="22"/>
          <w:lang w:val="nn-NO"/>
        </w:rPr>
        <w:t xml:space="preserve">591. </w:t>
      </w:r>
    </w:p>
    <w:p w14:paraId="2039636D" w14:textId="54A81700" w:rsidR="000E4E52" w:rsidRDefault="000E4E52" w:rsidP="000E4E52">
      <w:pPr>
        <w:pStyle w:val="Default"/>
        <w:rPr>
          <w:rFonts w:asciiTheme="minorHAnsi" w:hAnsiTheme="minorHAnsi" w:cstheme="minorHAnsi"/>
          <w:color w:val="auto"/>
          <w:sz w:val="22"/>
          <w:szCs w:val="22"/>
          <w:lang w:val="nn-NO"/>
        </w:rPr>
      </w:pPr>
    </w:p>
    <w:p w14:paraId="4F874300" w14:textId="77777777" w:rsidR="000E4E52" w:rsidRPr="00AE3EE3" w:rsidRDefault="000E4E52" w:rsidP="000E4E52">
      <w:pPr>
        <w:pStyle w:val="Default"/>
        <w:rPr>
          <w:rFonts w:asciiTheme="minorHAnsi" w:eastAsia="Calibri" w:hAnsiTheme="minorHAnsi" w:cstheme="minorHAnsi"/>
          <w:bCs/>
          <w:color w:val="000000" w:themeColor="text1"/>
        </w:rPr>
      </w:pPr>
    </w:p>
    <w:p w14:paraId="2985FBBF" w14:textId="77777777" w:rsidR="007F635D" w:rsidRPr="00AE3EE3" w:rsidRDefault="007F635D" w:rsidP="00EE4152">
      <w:pPr>
        <w:spacing w:line="264" w:lineRule="auto"/>
        <w:rPr>
          <w:rFonts w:asciiTheme="minorHAnsi" w:eastAsia="Calibri" w:hAnsiTheme="minorHAnsi" w:cstheme="minorHAnsi"/>
          <w:bCs/>
          <w:i/>
          <w:color w:val="000000" w:themeColor="text1"/>
        </w:rPr>
      </w:pPr>
      <w:r w:rsidRPr="00AE3EE3">
        <w:rPr>
          <w:rFonts w:asciiTheme="minorHAnsi" w:eastAsia="Calibri" w:hAnsiTheme="minorHAnsi" w:cstheme="minorHAnsi"/>
          <w:bCs/>
          <w:color w:val="000000" w:themeColor="text1"/>
        </w:rPr>
        <w:t xml:space="preserve">§ 1. </w:t>
      </w:r>
      <w:r w:rsidRPr="00AE3EE3">
        <w:rPr>
          <w:rFonts w:asciiTheme="minorHAnsi" w:eastAsia="Calibri" w:hAnsiTheme="minorHAnsi" w:cstheme="minorHAnsi"/>
          <w:bCs/>
          <w:i/>
          <w:color w:val="000000" w:themeColor="text1"/>
        </w:rPr>
        <w:t xml:space="preserve">Virkeområde </w:t>
      </w:r>
    </w:p>
    <w:p w14:paraId="1417A7EE" w14:textId="19CE020C" w:rsidR="007F635D" w:rsidRPr="00AE3EE3" w:rsidRDefault="007F635D" w:rsidP="00EE4152">
      <w:pPr>
        <w:rPr>
          <w:rFonts w:asciiTheme="minorHAnsi" w:hAnsiTheme="minorHAnsi" w:cstheme="minorHAnsi"/>
          <w:bCs/>
        </w:rPr>
      </w:pPr>
      <w:r w:rsidRPr="00AE3EE3">
        <w:rPr>
          <w:rFonts w:asciiTheme="minorHAnsi" w:eastAsia="Calibri" w:hAnsiTheme="minorHAnsi" w:cstheme="minorHAnsi"/>
          <w:bCs/>
        </w:rPr>
        <w:t xml:space="preserve">         Forskriften gjelder for fritidsbåter </w:t>
      </w:r>
      <w:r w:rsidR="00DE682C" w:rsidRPr="00AE3EE3">
        <w:rPr>
          <w:rFonts w:asciiTheme="minorHAnsi" w:eastAsia="Calibri" w:hAnsiTheme="minorHAnsi" w:cstheme="minorHAnsi"/>
          <w:bCs/>
        </w:rPr>
        <w:t>som har</w:t>
      </w:r>
      <w:r w:rsidRPr="00AE3EE3">
        <w:rPr>
          <w:rFonts w:asciiTheme="minorHAnsi" w:eastAsia="Calibri" w:hAnsiTheme="minorHAnsi" w:cstheme="minorHAnsi"/>
          <w:bCs/>
        </w:rPr>
        <w:t xml:space="preserve"> toa</w:t>
      </w:r>
      <w:r w:rsidR="00BA6A23" w:rsidRPr="00AE3EE3">
        <w:rPr>
          <w:rFonts w:asciiTheme="minorHAnsi" w:eastAsia="Calibri" w:hAnsiTheme="minorHAnsi" w:cstheme="minorHAnsi"/>
          <w:bCs/>
        </w:rPr>
        <w:t xml:space="preserve">lett, og </w:t>
      </w:r>
      <w:r w:rsidRPr="00AE3EE3">
        <w:rPr>
          <w:rFonts w:asciiTheme="minorHAnsi" w:eastAsia="Calibri" w:hAnsiTheme="minorHAnsi" w:cstheme="minorHAnsi"/>
          <w:bCs/>
        </w:rPr>
        <w:t>som oppholder seg i s</w:t>
      </w:r>
      <w:r w:rsidRPr="00AE3EE3">
        <w:rPr>
          <w:rFonts w:asciiTheme="minorHAnsi" w:hAnsiTheme="minorHAnsi" w:cstheme="minorHAnsi"/>
          <w:bCs/>
        </w:rPr>
        <w:t>jø- og kystområdene fra svenskegrensen til fylkesgrensen mot Agder og ut til grensen for forvaltningsplanen for Nordsjøen og Skagerrak (grunnlinjen). Dette inkluderer alle sidefjorder og indre Oslofjord.</w:t>
      </w:r>
    </w:p>
    <w:p w14:paraId="6A920B42" w14:textId="77777777" w:rsidR="007F635D" w:rsidRPr="00AE3EE3" w:rsidRDefault="007F635D" w:rsidP="00EE4152">
      <w:pPr>
        <w:rPr>
          <w:rFonts w:asciiTheme="minorHAnsi" w:eastAsia="Calibri" w:hAnsiTheme="minorHAnsi" w:cstheme="minorHAnsi"/>
          <w:bCs/>
        </w:rPr>
      </w:pPr>
      <w:r w:rsidRPr="00AE3EE3">
        <w:rPr>
          <w:rFonts w:asciiTheme="minorHAnsi" w:eastAsia="Calibri" w:hAnsiTheme="minorHAnsi" w:cstheme="minorHAnsi"/>
          <w:bCs/>
        </w:rPr>
        <w:t xml:space="preserve">        En digital versjon av virkeområdet som angitt i første ledd finnes i Sjøfartsdirektoratets digitale kart, kart.sdir.no.</w:t>
      </w:r>
      <w:r w:rsidRPr="00AE3EE3" w:rsidDel="00FC76A7">
        <w:rPr>
          <w:rStyle w:val="Fotnotereferanse"/>
          <w:rFonts w:asciiTheme="minorHAnsi" w:eastAsia="Calibri" w:hAnsiTheme="minorHAnsi" w:cstheme="minorHAnsi"/>
          <w:bCs/>
        </w:rPr>
        <w:t xml:space="preserve"> </w:t>
      </w:r>
      <w:r w:rsidRPr="00AE3EE3">
        <w:rPr>
          <w:rFonts w:asciiTheme="minorHAnsi" w:eastAsia="Calibri" w:hAnsiTheme="minorHAnsi" w:cstheme="minorHAnsi"/>
          <w:bCs/>
          <w:vertAlign w:val="superscript"/>
        </w:rPr>
        <w:t>1</w:t>
      </w:r>
    </w:p>
    <w:p w14:paraId="7FC6CCD9" w14:textId="77777777" w:rsidR="007F635D" w:rsidRPr="00AE3EE3" w:rsidRDefault="007F635D" w:rsidP="00EE4152">
      <w:pPr>
        <w:spacing w:line="264" w:lineRule="auto"/>
        <w:rPr>
          <w:rFonts w:asciiTheme="minorHAnsi" w:eastAsia="Calibri" w:hAnsiTheme="minorHAnsi" w:cstheme="minorHAnsi"/>
          <w:bCs/>
          <w:color w:val="000000" w:themeColor="text1"/>
        </w:rPr>
      </w:pPr>
      <w:r w:rsidRPr="00AE3EE3">
        <w:rPr>
          <w:rStyle w:val="Fotnotereferanse"/>
          <w:rFonts w:asciiTheme="minorHAnsi" w:hAnsiTheme="minorHAnsi" w:cstheme="minorHAnsi"/>
          <w:bCs/>
        </w:rPr>
        <w:footnoteRef/>
      </w:r>
      <w:r w:rsidRPr="00AE3EE3">
        <w:rPr>
          <w:rFonts w:asciiTheme="minorHAnsi" w:hAnsiTheme="minorHAnsi" w:cstheme="minorHAnsi"/>
          <w:bCs/>
        </w:rPr>
        <w:t xml:space="preserve"> </w:t>
      </w:r>
      <w:r w:rsidRPr="00AE3EE3">
        <w:rPr>
          <w:rFonts w:asciiTheme="minorHAnsi" w:eastAsia="Calibri" w:hAnsiTheme="minorHAnsi" w:cstheme="minorHAnsi"/>
          <w:bCs/>
          <w:sz w:val="20"/>
        </w:rPr>
        <w:t>Kart som viser virkeområdet Oslofjorden</w:t>
      </w:r>
      <w:r w:rsidRPr="00AE3EE3">
        <w:rPr>
          <w:rFonts w:asciiTheme="minorHAnsi" w:eastAsia="Calibri" w:hAnsiTheme="minorHAnsi" w:cstheme="minorHAnsi"/>
          <w:bCs/>
          <w:color w:val="000000" w:themeColor="text1"/>
        </w:rPr>
        <w:t xml:space="preserve"> </w:t>
      </w:r>
    </w:p>
    <w:p w14:paraId="08AD93ED" w14:textId="77777777" w:rsidR="007F635D" w:rsidRPr="00AE3EE3" w:rsidRDefault="007F635D" w:rsidP="00EE4152">
      <w:pPr>
        <w:spacing w:line="264" w:lineRule="auto"/>
        <w:rPr>
          <w:rFonts w:asciiTheme="minorHAnsi" w:eastAsia="Calibri" w:hAnsiTheme="minorHAnsi" w:cstheme="minorHAnsi"/>
          <w:bCs/>
        </w:rPr>
      </w:pPr>
    </w:p>
    <w:p w14:paraId="06109E94" w14:textId="77777777" w:rsidR="007F635D" w:rsidRPr="00AE3EE3" w:rsidRDefault="007F635D" w:rsidP="00EE4152">
      <w:pPr>
        <w:rPr>
          <w:rFonts w:asciiTheme="minorHAnsi" w:eastAsia="Calibri" w:hAnsiTheme="minorHAnsi" w:cstheme="minorHAnsi"/>
          <w:bCs/>
          <w:color w:val="000000" w:themeColor="text1"/>
          <w:szCs w:val="24"/>
        </w:rPr>
      </w:pPr>
      <w:r w:rsidRPr="00AE3EE3">
        <w:rPr>
          <w:rFonts w:asciiTheme="minorHAnsi" w:eastAsia="Calibri" w:hAnsiTheme="minorHAnsi" w:cstheme="minorHAnsi"/>
          <w:bCs/>
          <w:color w:val="000000" w:themeColor="text1"/>
          <w:szCs w:val="24"/>
        </w:rPr>
        <w:t xml:space="preserve">§ 2. </w:t>
      </w:r>
      <w:r w:rsidRPr="00AE3EE3">
        <w:rPr>
          <w:rFonts w:asciiTheme="minorHAnsi" w:eastAsia="Calibri" w:hAnsiTheme="minorHAnsi" w:cstheme="minorHAnsi"/>
          <w:bCs/>
          <w:i/>
          <w:iCs/>
          <w:color w:val="000000" w:themeColor="text1"/>
          <w:szCs w:val="24"/>
        </w:rPr>
        <w:t xml:space="preserve">Definisjoner </w:t>
      </w:r>
    </w:p>
    <w:p w14:paraId="46A03F13" w14:textId="025B5F84" w:rsidR="007F635D" w:rsidRPr="00AE3EE3" w:rsidRDefault="007F635D" w:rsidP="00EE4152">
      <w:pPr>
        <w:spacing w:line="264" w:lineRule="auto"/>
        <w:rPr>
          <w:rFonts w:asciiTheme="minorHAnsi" w:eastAsia="Calibri" w:hAnsiTheme="minorHAnsi" w:cstheme="minorHAnsi"/>
          <w:bCs/>
          <w:color w:val="000000" w:themeColor="text1"/>
          <w:szCs w:val="24"/>
        </w:rPr>
      </w:pPr>
      <w:r w:rsidRPr="00AE3EE3">
        <w:rPr>
          <w:rFonts w:asciiTheme="minorHAnsi" w:eastAsia="Calibri" w:hAnsiTheme="minorHAnsi" w:cstheme="minorHAnsi"/>
          <w:bCs/>
          <w:color w:val="000000" w:themeColor="text1"/>
          <w:szCs w:val="24"/>
        </w:rPr>
        <w:t>I denne forskrift</w:t>
      </w:r>
      <w:r w:rsidR="00BA6A23" w:rsidRPr="00AE3EE3">
        <w:rPr>
          <w:rFonts w:asciiTheme="minorHAnsi" w:eastAsia="Calibri" w:hAnsiTheme="minorHAnsi" w:cstheme="minorHAnsi"/>
          <w:bCs/>
          <w:color w:val="000000" w:themeColor="text1"/>
          <w:szCs w:val="24"/>
        </w:rPr>
        <w:t>en</w:t>
      </w:r>
      <w:r w:rsidRPr="00AE3EE3">
        <w:rPr>
          <w:rFonts w:asciiTheme="minorHAnsi" w:eastAsia="Calibri" w:hAnsiTheme="minorHAnsi" w:cstheme="minorHAnsi"/>
          <w:bCs/>
          <w:color w:val="000000" w:themeColor="text1"/>
          <w:szCs w:val="24"/>
        </w:rPr>
        <w:t xml:space="preserve"> betyr</w:t>
      </w:r>
    </w:p>
    <w:p w14:paraId="0CA0954C" w14:textId="3FD8F303" w:rsidR="007F635D" w:rsidRPr="00AE3EE3" w:rsidRDefault="007F635D" w:rsidP="00EE4152">
      <w:pPr>
        <w:pStyle w:val="Listeavsnitt"/>
        <w:numPr>
          <w:ilvl w:val="0"/>
          <w:numId w:val="2"/>
        </w:numPr>
        <w:spacing w:after="0" w:line="240" w:lineRule="auto"/>
        <w:ind w:left="714" w:hanging="357"/>
        <w:rPr>
          <w:rFonts w:eastAsia="Calibri" w:cstheme="minorHAnsi"/>
          <w:bCs/>
          <w:color w:val="000000" w:themeColor="text1"/>
          <w:sz w:val="24"/>
          <w:szCs w:val="24"/>
        </w:rPr>
      </w:pPr>
      <w:r w:rsidRPr="00AE3EE3">
        <w:rPr>
          <w:rFonts w:eastAsia="Calibri" w:cstheme="minorHAnsi"/>
          <w:bCs/>
          <w:color w:val="000000" w:themeColor="text1"/>
          <w:sz w:val="24"/>
          <w:szCs w:val="24"/>
        </w:rPr>
        <w:t xml:space="preserve">«toalett» alle former for sanitæranlegg for oppbevaring av </w:t>
      </w:r>
      <w:r w:rsidRPr="00AE3EE3">
        <w:rPr>
          <w:rFonts w:eastAsia="Calibri" w:cstheme="minorHAnsi"/>
          <w:bCs/>
          <w:sz w:val="24"/>
          <w:szCs w:val="24"/>
        </w:rPr>
        <w:t xml:space="preserve">sanitært avfall </w:t>
      </w:r>
      <w:r w:rsidRPr="00AE3EE3">
        <w:rPr>
          <w:rFonts w:eastAsia="Calibri" w:cstheme="minorHAnsi"/>
          <w:bCs/>
          <w:color w:val="000000" w:themeColor="text1"/>
          <w:sz w:val="24"/>
          <w:szCs w:val="24"/>
        </w:rPr>
        <w:t>om bord, herunder fast installert toalett, pumpetoalett med eller uten septiktank eller bærbart toalett</w:t>
      </w:r>
    </w:p>
    <w:p w14:paraId="078C2C7A" w14:textId="066BFDAF" w:rsidR="007F635D" w:rsidRPr="00AE3EE3" w:rsidRDefault="007F635D" w:rsidP="00EE4152">
      <w:pPr>
        <w:pStyle w:val="Listeavsnitt"/>
        <w:numPr>
          <w:ilvl w:val="0"/>
          <w:numId w:val="2"/>
        </w:numPr>
        <w:spacing w:before="225" w:after="0" w:line="240" w:lineRule="auto"/>
        <w:rPr>
          <w:rFonts w:eastAsia="Times New Roman" w:cstheme="minorHAnsi"/>
          <w:bCs/>
          <w:vanish/>
          <w:sz w:val="24"/>
          <w:szCs w:val="24"/>
          <w:lang w:eastAsia="nb-NO"/>
        </w:rPr>
      </w:pPr>
      <w:r w:rsidRPr="00AE3EE3">
        <w:rPr>
          <w:rFonts w:eastAsia="Times New Roman" w:cstheme="minorHAnsi"/>
          <w:bCs/>
          <w:sz w:val="24"/>
          <w:szCs w:val="24"/>
          <w:lang w:eastAsia="nb-NO"/>
        </w:rPr>
        <w:t>«kloakk» avløp og annet avfall fra toalett, urinal og lignende</w:t>
      </w:r>
    </w:p>
    <w:p w14:paraId="2792E9B6" w14:textId="77777777" w:rsidR="007F635D" w:rsidRPr="00AE3EE3" w:rsidRDefault="007F635D" w:rsidP="00EE4152">
      <w:pPr>
        <w:spacing w:after="100" w:afterAutospacing="1"/>
        <w:rPr>
          <w:rFonts w:asciiTheme="minorHAnsi" w:hAnsiTheme="minorHAnsi" w:cstheme="minorHAnsi"/>
          <w:bCs/>
          <w:vanish/>
          <w:szCs w:val="24"/>
        </w:rPr>
      </w:pPr>
    </w:p>
    <w:p w14:paraId="4A1CB718" w14:textId="7B031210" w:rsidR="007F635D" w:rsidRPr="00AE3EE3" w:rsidRDefault="00BA6A23" w:rsidP="00EE4152">
      <w:pPr>
        <w:rPr>
          <w:rFonts w:asciiTheme="minorHAnsi" w:eastAsia="Calibri" w:hAnsiTheme="minorHAnsi" w:cstheme="minorHAnsi"/>
          <w:bCs/>
          <w:color w:val="000000" w:themeColor="text1"/>
          <w:szCs w:val="24"/>
        </w:rPr>
      </w:pPr>
      <w:r w:rsidRPr="00AE3EE3">
        <w:rPr>
          <w:rFonts w:asciiTheme="minorHAnsi" w:eastAsia="Calibri" w:hAnsiTheme="minorHAnsi" w:cstheme="minorHAnsi"/>
          <w:bCs/>
          <w:color w:val="000000" w:themeColor="text1"/>
          <w:szCs w:val="24"/>
        </w:rPr>
        <w:t>.</w:t>
      </w:r>
    </w:p>
    <w:p w14:paraId="4AA8F49A" w14:textId="77777777" w:rsidR="007F635D" w:rsidRPr="00AE3EE3" w:rsidRDefault="007F635D" w:rsidP="00EE4152">
      <w:pPr>
        <w:rPr>
          <w:rFonts w:asciiTheme="minorHAnsi" w:eastAsia="Calibri" w:hAnsiTheme="minorHAnsi" w:cstheme="minorHAnsi"/>
          <w:bCs/>
          <w:color w:val="000000" w:themeColor="text1"/>
          <w:szCs w:val="24"/>
        </w:rPr>
      </w:pPr>
    </w:p>
    <w:p w14:paraId="4EBC8C77" w14:textId="77777777" w:rsidR="007F635D" w:rsidRPr="00AE3EE3" w:rsidRDefault="007F635D" w:rsidP="00EE4152">
      <w:pPr>
        <w:rPr>
          <w:rFonts w:asciiTheme="minorHAnsi" w:eastAsia="Calibri" w:hAnsiTheme="minorHAnsi" w:cstheme="minorHAnsi"/>
          <w:bCs/>
          <w:color w:val="000000" w:themeColor="text1"/>
          <w:szCs w:val="24"/>
        </w:rPr>
      </w:pPr>
    </w:p>
    <w:p w14:paraId="326586E0" w14:textId="77777777" w:rsidR="007F635D" w:rsidRPr="00AE3EE3" w:rsidRDefault="007F635D" w:rsidP="00EE4152">
      <w:pPr>
        <w:spacing w:line="264" w:lineRule="auto"/>
        <w:rPr>
          <w:rFonts w:asciiTheme="minorHAnsi" w:eastAsia="Calibri" w:hAnsiTheme="minorHAnsi" w:cstheme="minorHAnsi"/>
          <w:bCs/>
          <w:color w:val="000000" w:themeColor="text1"/>
          <w:szCs w:val="24"/>
        </w:rPr>
      </w:pPr>
      <w:r w:rsidRPr="00AE3EE3">
        <w:rPr>
          <w:rFonts w:asciiTheme="minorHAnsi" w:eastAsia="Calibri" w:hAnsiTheme="minorHAnsi" w:cstheme="minorHAnsi"/>
          <w:bCs/>
          <w:color w:val="000000" w:themeColor="text1"/>
          <w:szCs w:val="24"/>
        </w:rPr>
        <w:t xml:space="preserve">§ 3. </w:t>
      </w:r>
      <w:r w:rsidRPr="00AE3EE3">
        <w:rPr>
          <w:rFonts w:asciiTheme="minorHAnsi" w:eastAsia="Calibri" w:hAnsiTheme="minorHAnsi" w:cstheme="minorHAnsi"/>
          <w:bCs/>
          <w:i/>
          <w:iCs/>
          <w:color w:val="000000" w:themeColor="text1"/>
          <w:szCs w:val="24"/>
        </w:rPr>
        <w:t>Utslippsforbud</w:t>
      </w:r>
    </w:p>
    <w:p w14:paraId="7BF40A73" w14:textId="77EFE06C" w:rsidR="007F635D" w:rsidRPr="00AE3EE3" w:rsidRDefault="007F635D" w:rsidP="00EE4152">
      <w:pPr>
        <w:spacing w:line="264" w:lineRule="auto"/>
        <w:rPr>
          <w:rFonts w:asciiTheme="minorHAnsi" w:eastAsia="Calibri" w:hAnsiTheme="minorHAnsi" w:cstheme="minorHAnsi"/>
          <w:bCs/>
          <w:szCs w:val="24"/>
        </w:rPr>
      </w:pPr>
      <w:r w:rsidRPr="00AE3EE3">
        <w:rPr>
          <w:rFonts w:asciiTheme="minorHAnsi" w:eastAsia="Calibri" w:hAnsiTheme="minorHAnsi" w:cstheme="minorHAnsi"/>
          <w:bCs/>
          <w:szCs w:val="24"/>
        </w:rPr>
        <w:t xml:space="preserve">         Utslipp av kloakk i Oslofjorden er forbudt. </w:t>
      </w:r>
    </w:p>
    <w:p w14:paraId="5C41DE21" w14:textId="77777777" w:rsidR="007F635D" w:rsidRPr="00AE3EE3" w:rsidRDefault="007F635D" w:rsidP="00EE4152">
      <w:pPr>
        <w:spacing w:line="264" w:lineRule="auto"/>
        <w:rPr>
          <w:rFonts w:asciiTheme="minorHAnsi" w:eastAsia="Calibri" w:hAnsiTheme="minorHAnsi" w:cstheme="minorHAnsi"/>
          <w:bCs/>
          <w:szCs w:val="24"/>
        </w:rPr>
      </w:pPr>
    </w:p>
    <w:p w14:paraId="65F377AB" w14:textId="77777777" w:rsidR="007F635D" w:rsidRPr="00AE3EE3" w:rsidRDefault="007F635D" w:rsidP="00EE4152">
      <w:pPr>
        <w:rPr>
          <w:rFonts w:asciiTheme="minorHAnsi" w:eastAsia="Calibri" w:hAnsiTheme="minorHAnsi" w:cstheme="minorHAnsi"/>
          <w:bCs/>
          <w:i/>
          <w:iCs/>
          <w:szCs w:val="24"/>
        </w:rPr>
      </w:pPr>
      <w:r w:rsidRPr="00AE3EE3">
        <w:rPr>
          <w:rFonts w:asciiTheme="minorHAnsi" w:eastAsia="Calibri" w:hAnsiTheme="minorHAnsi" w:cstheme="minorHAnsi"/>
          <w:bCs/>
          <w:szCs w:val="24"/>
        </w:rPr>
        <w:t xml:space="preserve">§ 4. </w:t>
      </w:r>
      <w:r w:rsidRPr="00AE3EE3">
        <w:rPr>
          <w:rFonts w:asciiTheme="minorHAnsi" w:eastAsia="Calibri" w:hAnsiTheme="minorHAnsi" w:cstheme="minorHAnsi"/>
          <w:bCs/>
          <w:i/>
          <w:iCs/>
          <w:szCs w:val="24"/>
        </w:rPr>
        <w:t>Unntak</w:t>
      </w:r>
    </w:p>
    <w:p w14:paraId="4842D99A" w14:textId="4881897D" w:rsidR="007F635D" w:rsidRPr="00AE3EE3" w:rsidRDefault="007F635D" w:rsidP="00EE4152">
      <w:pPr>
        <w:rPr>
          <w:rFonts w:asciiTheme="minorHAnsi" w:eastAsia="Calibri" w:hAnsiTheme="minorHAnsi" w:cstheme="minorHAnsi"/>
          <w:bCs/>
          <w:i/>
          <w:iCs/>
          <w:color w:val="000000" w:themeColor="text1"/>
          <w:szCs w:val="24"/>
        </w:rPr>
      </w:pPr>
      <w:r w:rsidRPr="00AE3EE3">
        <w:rPr>
          <w:rFonts w:asciiTheme="minorHAnsi" w:eastAsia="Calibri" w:hAnsiTheme="minorHAnsi" w:cstheme="minorHAnsi"/>
          <w:bCs/>
          <w:i/>
          <w:iCs/>
          <w:szCs w:val="24"/>
        </w:rPr>
        <w:t xml:space="preserve">        </w:t>
      </w:r>
      <w:r w:rsidRPr="00AE3EE3">
        <w:rPr>
          <w:rFonts w:asciiTheme="minorHAnsi" w:eastAsia="Calibri" w:hAnsiTheme="minorHAnsi" w:cstheme="minorHAnsi"/>
          <w:bCs/>
          <w:szCs w:val="24"/>
        </w:rPr>
        <w:t>Forbudet mot utslipp av kloakk i § 3 gjelder ikke</w:t>
      </w:r>
    </w:p>
    <w:p w14:paraId="47D8848E" w14:textId="2D7843F8" w:rsidR="007F635D" w:rsidRPr="00AE3EE3" w:rsidRDefault="007F635D" w:rsidP="00F72DA6">
      <w:pPr>
        <w:pStyle w:val="Listeavsnitt"/>
        <w:numPr>
          <w:ilvl w:val="0"/>
          <w:numId w:val="1"/>
        </w:numPr>
        <w:spacing w:after="0" w:line="240" w:lineRule="auto"/>
        <w:ind w:left="1060" w:hanging="703"/>
        <w:rPr>
          <w:rFonts w:eastAsia="Calibri" w:cstheme="minorHAnsi"/>
          <w:bCs/>
          <w:color w:val="000000" w:themeColor="text1"/>
          <w:sz w:val="24"/>
          <w:szCs w:val="24"/>
        </w:rPr>
      </w:pPr>
      <w:r w:rsidRPr="00AE3EE3">
        <w:rPr>
          <w:rFonts w:eastAsia="Calibri" w:cstheme="minorHAnsi"/>
          <w:bCs/>
          <w:color w:val="000000" w:themeColor="text1"/>
          <w:sz w:val="24"/>
          <w:szCs w:val="24"/>
        </w:rPr>
        <w:t>utslipp som følge av skade på fritidsbåten eller utstyret hvis alle rimelige forholdsregler er tatt før og etter</w:t>
      </w:r>
      <w:r w:rsidR="00BA6A23" w:rsidRPr="00AE3EE3">
        <w:rPr>
          <w:rFonts w:eastAsia="Calibri" w:cstheme="minorHAnsi"/>
          <w:bCs/>
          <w:color w:val="000000" w:themeColor="text1"/>
          <w:sz w:val="24"/>
          <w:szCs w:val="24"/>
        </w:rPr>
        <w:t xml:space="preserve"> at</w:t>
      </w:r>
      <w:r w:rsidRPr="00AE3EE3">
        <w:rPr>
          <w:rFonts w:eastAsia="Calibri" w:cstheme="minorHAnsi"/>
          <w:bCs/>
          <w:color w:val="000000" w:themeColor="text1"/>
          <w:sz w:val="24"/>
          <w:szCs w:val="24"/>
        </w:rPr>
        <w:t xml:space="preserve"> skaden oppstod</w:t>
      </w:r>
      <w:r w:rsidR="00BA6A23" w:rsidRPr="00AE3EE3">
        <w:rPr>
          <w:rFonts w:eastAsia="Calibri" w:cstheme="minorHAnsi"/>
          <w:bCs/>
          <w:color w:val="000000" w:themeColor="text1"/>
          <w:sz w:val="24"/>
          <w:szCs w:val="24"/>
        </w:rPr>
        <w:t>,</w:t>
      </w:r>
      <w:r w:rsidRPr="00AE3EE3">
        <w:rPr>
          <w:rFonts w:eastAsia="Calibri" w:cstheme="minorHAnsi"/>
          <w:bCs/>
          <w:color w:val="000000" w:themeColor="text1"/>
          <w:sz w:val="24"/>
          <w:szCs w:val="24"/>
        </w:rPr>
        <w:t xml:space="preserve"> for å hindre eller begrense utslippet mest mulig</w:t>
      </w:r>
    </w:p>
    <w:p w14:paraId="489468F9" w14:textId="2FF8FBCB" w:rsidR="007F635D" w:rsidRPr="00AE3EE3" w:rsidRDefault="007F635D" w:rsidP="009635F3">
      <w:pPr>
        <w:pStyle w:val="Listeavsnitt"/>
        <w:numPr>
          <w:ilvl w:val="0"/>
          <w:numId w:val="1"/>
        </w:numPr>
        <w:spacing w:after="0" w:line="240" w:lineRule="auto"/>
        <w:rPr>
          <w:rFonts w:eastAsia="Calibri" w:cstheme="minorHAnsi"/>
          <w:bCs/>
          <w:color w:val="000000" w:themeColor="text1"/>
          <w:sz w:val="24"/>
          <w:szCs w:val="24"/>
        </w:rPr>
      </w:pPr>
      <w:r w:rsidRPr="00AE3EE3">
        <w:rPr>
          <w:rFonts w:eastAsia="Calibri" w:cstheme="minorHAnsi"/>
          <w:bCs/>
          <w:color w:val="000000" w:themeColor="text1"/>
          <w:sz w:val="24"/>
          <w:szCs w:val="24"/>
        </w:rPr>
        <w:t>fritidsbåter som har et</w:t>
      </w:r>
      <w:r w:rsidR="00543DB3" w:rsidRPr="00AE3EE3">
        <w:rPr>
          <w:rFonts w:eastAsia="Calibri" w:cstheme="minorHAnsi"/>
          <w:bCs/>
          <w:color w:val="000000" w:themeColor="text1"/>
          <w:sz w:val="24"/>
          <w:szCs w:val="24"/>
        </w:rPr>
        <w:t xml:space="preserve"> </w:t>
      </w:r>
      <w:r w:rsidR="00BA6A23" w:rsidRPr="00AE3EE3">
        <w:rPr>
          <w:rFonts w:eastAsia="Calibri" w:cstheme="minorHAnsi"/>
          <w:bCs/>
          <w:color w:val="000000" w:themeColor="text1"/>
          <w:sz w:val="24"/>
          <w:szCs w:val="24"/>
        </w:rPr>
        <w:t>kloakkrenseanlegg</w:t>
      </w:r>
      <w:r w:rsidR="009635F3" w:rsidRPr="00AE3EE3">
        <w:rPr>
          <w:rFonts w:eastAsia="Calibri" w:cstheme="minorHAnsi"/>
          <w:bCs/>
          <w:color w:val="000000" w:themeColor="text1"/>
          <w:sz w:val="24"/>
          <w:szCs w:val="24"/>
        </w:rPr>
        <w:t xml:space="preserve"> </w:t>
      </w:r>
      <w:r w:rsidR="009635F3" w:rsidRPr="00820F69">
        <w:rPr>
          <w:rFonts w:eastAsia="Calibri" w:cstheme="minorHAnsi"/>
          <w:bCs/>
          <w:color w:val="000000" w:themeColor="text1"/>
          <w:sz w:val="24"/>
          <w:szCs w:val="24"/>
        </w:rPr>
        <w:t xml:space="preserve">i henhold til </w:t>
      </w:r>
      <w:r w:rsidR="009635F3" w:rsidRPr="00820F69">
        <w:rPr>
          <w:rStyle w:val="ui-provider"/>
          <w:bCs/>
          <w:sz w:val="24"/>
          <w:szCs w:val="24"/>
        </w:rPr>
        <w:t>ISO-standard NS-EN ISO 8099-2</w:t>
      </w:r>
      <w:r w:rsidR="00BA6A23" w:rsidRPr="00820F69">
        <w:rPr>
          <w:rFonts w:eastAsia="Calibri" w:cstheme="minorHAnsi"/>
          <w:bCs/>
          <w:color w:val="000000" w:themeColor="text1"/>
          <w:sz w:val="24"/>
          <w:szCs w:val="24"/>
        </w:rPr>
        <w:t>.</w:t>
      </w:r>
    </w:p>
    <w:p w14:paraId="1F323EFD" w14:textId="77777777" w:rsidR="007F635D" w:rsidRPr="00AE3EE3" w:rsidRDefault="007F635D" w:rsidP="00EE4152">
      <w:pPr>
        <w:rPr>
          <w:rFonts w:asciiTheme="minorHAnsi" w:hAnsiTheme="minorHAnsi" w:cstheme="minorHAnsi"/>
          <w:bCs/>
          <w:szCs w:val="24"/>
        </w:rPr>
      </w:pPr>
    </w:p>
    <w:p w14:paraId="65A721C6" w14:textId="6BB9B8FE" w:rsidR="007F635D" w:rsidRPr="00AE3EE3" w:rsidRDefault="007F635D" w:rsidP="00EE4152">
      <w:pPr>
        <w:rPr>
          <w:rFonts w:asciiTheme="minorHAnsi" w:hAnsiTheme="minorHAnsi" w:cstheme="minorHAnsi"/>
          <w:bCs/>
          <w:szCs w:val="24"/>
        </w:rPr>
      </w:pPr>
      <w:r w:rsidRPr="00AE3EE3">
        <w:rPr>
          <w:rFonts w:asciiTheme="minorHAnsi" w:hAnsiTheme="minorHAnsi" w:cstheme="minorHAnsi"/>
          <w:bCs/>
          <w:szCs w:val="24"/>
        </w:rPr>
        <w:t xml:space="preserve">§ </w:t>
      </w:r>
      <w:r w:rsidR="00543DB3" w:rsidRPr="00AE3EE3">
        <w:rPr>
          <w:rFonts w:asciiTheme="minorHAnsi" w:hAnsiTheme="minorHAnsi" w:cstheme="minorHAnsi"/>
          <w:bCs/>
          <w:szCs w:val="24"/>
        </w:rPr>
        <w:t>5</w:t>
      </w:r>
      <w:r w:rsidRPr="00AE3EE3">
        <w:rPr>
          <w:rFonts w:asciiTheme="minorHAnsi" w:hAnsiTheme="minorHAnsi" w:cstheme="minorHAnsi"/>
          <w:bCs/>
          <w:szCs w:val="24"/>
        </w:rPr>
        <w:t xml:space="preserve">. </w:t>
      </w:r>
      <w:r w:rsidR="00543DB3" w:rsidRPr="00AE3EE3">
        <w:rPr>
          <w:rFonts w:asciiTheme="minorHAnsi" w:hAnsiTheme="minorHAnsi" w:cstheme="minorHAnsi"/>
          <w:bCs/>
          <w:i/>
          <w:iCs/>
          <w:szCs w:val="24"/>
        </w:rPr>
        <w:t>Båtførers</w:t>
      </w:r>
      <w:r w:rsidRPr="00AE3EE3">
        <w:rPr>
          <w:rFonts w:asciiTheme="minorHAnsi" w:hAnsiTheme="minorHAnsi" w:cstheme="minorHAnsi"/>
          <w:bCs/>
          <w:i/>
          <w:szCs w:val="24"/>
        </w:rPr>
        <w:t xml:space="preserve"> ansvar</w:t>
      </w:r>
    </w:p>
    <w:p w14:paraId="57C7916B" w14:textId="12BDEBED" w:rsidR="007F635D" w:rsidRPr="00AE3EE3" w:rsidRDefault="007F635D" w:rsidP="00EE4152">
      <w:pPr>
        <w:shd w:val="clear" w:color="auto" w:fill="FFFFFF" w:themeFill="background1"/>
        <w:rPr>
          <w:rFonts w:asciiTheme="minorHAnsi" w:hAnsiTheme="minorHAnsi" w:cstheme="minorHAnsi"/>
          <w:bCs/>
          <w:szCs w:val="24"/>
        </w:rPr>
      </w:pPr>
      <w:r w:rsidRPr="00AE3EE3">
        <w:rPr>
          <w:rFonts w:asciiTheme="minorHAnsi" w:hAnsiTheme="minorHAnsi" w:cstheme="minorHAnsi"/>
          <w:bCs/>
          <w:szCs w:val="24"/>
        </w:rPr>
        <w:t xml:space="preserve">        </w:t>
      </w:r>
      <w:r w:rsidR="00543DB3" w:rsidRPr="00AE3EE3">
        <w:rPr>
          <w:rFonts w:asciiTheme="minorHAnsi" w:hAnsiTheme="minorHAnsi" w:cstheme="minorHAnsi"/>
          <w:bCs/>
          <w:szCs w:val="24"/>
        </w:rPr>
        <w:t>Båt</w:t>
      </w:r>
      <w:r w:rsidRPr="00AE3EE3">
        <w:rPr>
          <w:rFonts w:asciiTheme="minorHAnsi" w:hAnsiTheme="minorHAnsi" w:cstheme="minorHAnsi"/>
          <w:bCs/>
          <w:szCs w:val="24"/>
        </w:rPr>
        <w:t xml:space="preserve">fører er ansvarlig for å overholde bestemmelsene i forskriften. </w:t>
      </w:r>
    </w:p>
    <w:p w14:paraId="391D1365" w14:textId="58C54411" w:rsidR="00543DB3" w:rsidRPr="00AE3EE3" w:rsidRDefault="00543DB3" w:rsidP="00543DB3">
      <w:pPr>
        <w:rPr>
          <w:rFonts w:asciiTheme="minorHAnsi" w:eastAsia="Calibri" w:hAnsiTheme="minorHAnsi" w:cstheme="minorHAnsi"/>
          <w:bCs/>
          <w:szCs w:val="24"/>
        </w:rPr>
      </w:pPr>
    </w:p>
    <w:p w14:paraId="22D12136" w14:textId="77777777" w:rsidR="00543DB3" w:rsidRPr="00AE3EE3" w:rsidRDefault="00543DB3" w:rsidP="00543DB3">
      <w:pPr>
        <w:rPr>
          <w:rFonts w:asciiTheme="minorHAnsi" w:eastAsia="Calibri" w:hAnsiTheme="minorHAnsi" w:cstheme="minorHAnsi"/>
          <w:bCs/>
          <w:szCs w:val="24"/>
        </w:rPr>
      </w:pPr>
    </w:p>
    <w:p w14:paraId="11F6818A" w14:textId="15F0BCB4" w:rsidR="00543DB3" w:rsidRPr="00AE3EE3" w:rsidRDefault="00543DB3" w:rsidP="00543DB3">
      <w:pPr>
        <w:rPr>
          <w:rFonts w:asciiTheme="minorHAnsi" w:eastAsia="Calibri" w:hAnsiTheme="minorHAnsi" w:cstheme="minorHAnsi"/>
          <w:bCs/>
          <w:i/>
          <w:iCs/>
          <w:szCs w:val="24"/>
        </w:rPr>
      </w:pPr>
      <w:r w:rsidRPr="00AE3EE3">
        <w:rPr>
          <w:rFonts w:asciiTheme="minorHAnsi" w:eastAsia="Calibri" w:hAnsiTheme="minorHAnsi" w:cstheme="minorHAnsi"/>
          <w:bCs/>
          <w:szCs w:val="24"/>
        </w:rPr>
        <w:t xml:space="preserve">§ 6. </w:t>
      </w:r>
      <w:r w:rsidRPr="00AE3EE3">
        <w:rPr>
          <w:rFonts w:asciiTheme="minorHAnsi" w:eastAsia="Calibri" w:hAnsiTheme="minorHAnsi" w:cstheme="minorHAnsi"/>
          <w:bCs/>
          <w:i/>
          <w:iCs/>
          <w:szCs w:val="24"/>
        </w:rPr>
        <w:t>Kontrollmyndighet</w:t>
      </w:r>
    </w:p>
    <w:p w14:paraId="38D43A6A" w14:textId="612EA41C" w:rsidR="00543DB3" w:rsidRPr="00AE3EE3" w:rsidRDefault="00543DB3" w:rsidP="00543DB3">
      <w:pPr>
        <w:rPr>
          <w:rFonts w:asciiTheme="minorHAnsi" w:eastAsia="Calibri" w:hAnsiTheme="minorHAnsi" w:cstheme="minorHAnsi"/>
          <w:bCs/>
          <w:szCs w:val="24"/>
        </w:rPr>
      </w:pPr>
      <w:r w:rsidRPr="00AE3EE3">
        <w:rPr>
          <w:rFonts w:asciiTheme="minorHAnsi" w:eastAsia="Calibri" w:hAnsiTheme="minorHAnsi" w:cstheme="minorHAnsi"/>
          <w:bCs/>
          <w:szCs w:val="24"/>
        </w:rPr>
        <w:t xml:space="preserve">        Politiet kan kontrollere at førere av fritidsbåter ikke slipper ut kloakk i strid med forbudet. </w:t>
      </w:r>
    </w:p>
    <w:p w14:paraId="1E2287FF" w14:textId="77777777" w:rsidR="007F635D" w:rsidRPr="00AE3EE3" w:rsidRDefault="007F635D" w:rsidP="00EE4152">
      <w:pPr>
        <w:spacing w:line="264" w:lineRule="auto"/>
        <w:rPr>
          <w:rFonts w:asciiTheme="minorHAnsi" w:eastAsia="Calibri" w:hAnsiTheme="minorHAnsi" w:cstheme="minorHAnsi"/>
          <w:bCs/>
          <w:color w:val="000000" w:themeColor="text1"/>
          <w:szCs w:val="24"/>
        </w:rPr>
      </w:pPr>
    </w:p>
    <w:p w14:paraId="6B862608" w14:textId="77777777" w:rsidR="007F635D" w:rsidRPr="00AE3EE3" w:rsidRDefault="007F635D" w:rsidP="00EE4152">
      <w:pPr>
        <w:rPr>
          <w:rFonts w:asciiTheme="minorHAnsi" w:hAnsiTheme="minorHAnsi" w:cstheme="minorHAnsi"/>
          <w:bCs/>
          <w:i/>
          <w:iCs/>
          <w:szCs w:val="24"/>
        </w:rPr>
      </w:pPr>
      <w:r w:rsidRPr="00AE3EE3">
        <w:rPr>
          <w:rFonts w:asciiTheme="minorHAnsi" w:hAnsiTheme="minorHAnsi" w:cstheme="minorHAnsi"/>
          <w:bCs/>
          <w:szCs w:val="24"/>
        </w:rPr>
        <w:t xml:space="preserve">§ 7. </w:t>
      </w:r>
      <w:r w:rsidRPr="00AE3EE3">
        <w:rPr>
          <w:rFonts w:asciiTheme="minorHAnsi" w:hAnsiTheme="minorHAnsi" w:cstheme="minorHAnsi"/>
          <w:bCs/>
          <w:i/>
          <w:iCs/>
          <w:szCs w:val="24"/>
        </w:rPr>
        <w:t xml:space="preserve">Ikrafttredelse </w:t>
      </w:r>
    </w:p>
    <w:p w14:paraId="146DF546" w14:textId="08C60673" w:rsidR="007F635D" w:rsidRPr="00AE3EE3" w:rsidRDefault="007F635D" w:rsidP="00EE4152">
      <w:pPr>
        <w:rPr>
          <w:rFonts w:asciiTheme="minorHAnsi" w:hAnsiTheme="minorHAnsi" w:cstheme="minorHAnsi"/>
          <w:bCs/>
          <w:szCs w:val="24"/>
        </w:rPr>
      </w:pPr>
      <w:r w:rsidRPr="00AE3EE3">
        <w:rPr>
          <w:rFonts w:asciiTheme="minorHAnsi" w:hAnsiTheme="minorHAnsi" w:cstheme="minorHAnsi"/>
          <w:bCs/>
          <w:szCs w:val="24"/>
        </w:rPr>
        <w:t xml:space="preserve">       Forskriften trer i kraft </w:t>
      </w:r>
      <w:r w:rsidR="00F71A13">
        <w:rPr>
          <w:rFonts w:asciiTheme="minorHAnsi" w:hAnsiTheme="minorHAnsi" w:cstheme="minorHAnsi"/>
          <w:bCs/>
          <w:szCs w:val="24"/>
        </w:rPr>
        <w:t>DD.MM.ÅÅÅÅ.</w:t>
      </w:r>
    </w:p>
    <w:p w14:paraId="5967355A" w14:textId="555AACBF" w:rsidR="007F635D" w:rsidRPr="00AE3EE3" w:rsidRDefault="007F635D" w:rsidP="00EE4152">
      <w:pPr>
        <w:rPr>
          <w:rFonts w:asciiTheme="minorHAnsi" w:hAnsiTheme="minorHAnsi" w:cstheme="minorHAnsi"/>
          <w:bCs/>
          <w:szCs w:val="24"/>
        </w:rPr>
      </w:pPr>
    </w:p>
    <w:p w14:paraId="12A20EC8" w14:textId="77777777" w:rsidR="00F72DA6" w:rsidRPr="00AE3EE3" w:rsidRDefault="00F72DA6" w:rsidP="00EE4152">
      <w:pPr>
        <w:rPr>
          <w:rFonts w:asciiTheme="minorHAnsi" w:hAnsiTheme="minorHAnsi" w:cstheme="minorHAnsi"/>
          <w:bCs/>
          <w:szCs w:val="24"/>
        </w:rPr>
      </w:pPr>
    </w:p>
    <w:p w14:paraId="67769D01" w14:textId="37B2C7C5" w:rsidR="007F635D" w:rsidRPr="00AE3EE3" w:rsidRDefault="007F635D" w:rsidP="00EE4152">
      <w:pPr>
        <w:rPr>
          <w:rFonts w:asciiTheme="minorHAnsi" w:hAnsiTheme="minorHAnsi" w:cstheme="minorHAnsi"/>
          <w:bCs/>
          <w:i/>
          <w:iCs/>
          <w:szCs w:val="24"/>
        </w:rPr>
      </w:pPr>
      <w:r w:rsidRPr="00AE3EE3">
        <w:rPr>
          <w:rFonts w:asciiTheme="minorHAnsi" w:hAnsiTheme="minorHAnsi" w:cstheme="minorHAnsi"/>
          <w:bCs/>
          <w:szCs w:val="24"/>
        </w:rPr>
        <w:lastRenderedPageBreak/>
        <w:t xml:space="preserve">§ 8. </w:t>
      </w:r>
      <w:r w:rsidRPr="00AE3EE3">
        <w:rPr>
          <w:rFonts w:asciiTheme="minorHAnsi" w:hAnsiTheme="minorHAnsi" w:cstheme="minorHAnsi"/>
          <w:bCs/>
          <w:i/>
          <w:iCs/>
          <w:szCs w:val="24"/>
        </w:rPr>
        <w:t>Endringer i andre forskrifter</w:t>
      </w:r>
    </w:p>
    <w:p w14:paraId="60A68F34" w14:textId="3EA21241" w:rsidR="003A079F" w:rsidRPr="00AE3EE3" w:rsidRDefault="003A079F" w:rsidP="00EE4152">
      <w:pPr>
        <w:rPr>
          <w:rFonts w:asciiTheme="minorHAnsi" w:hAnsiTheme="minorHAnsi" w:cstheme="minorHAnsi"/>
          <w:bCs/>
          <w:szCs w:val="24"/>
        </w:rPr>
      </w:pPr>
      <w:r w:rsidRPr="00AE3EE3">
        <w:rPr>
          <w:rFonts w:asciiTheme="minorHAnsi" w:hAnsiTheme="minorHAnsi" w:cstheme="minorHAnsi"/>
          <w:bCs/>
          <w:szCs w:val="24"/>
        </w:rPr>
        <w:t xml:space="preserve">         Fra den tid forskriften trer i kraft gjøres følgende endringer i andre forskrifter: </w:t>
      </w:r>
    </w:p>
    <w:p w14:paraId="6AA3219A" w14:textId="77777777" w:rsidR="003A079F" w:rsidRPr="00AE3EE3" w:rsidRDefault="003A079F" w:rsidP="00EE4152">
      <w:pPr>
        <w:rPr>
          <w:rFonts w:asciiTheme="minorHAnsi" w:hAnsiTheme="minorHAnsi" w:cstheme="minorHAnsi"/>
          <w:bCs/>
          <w:szCs w:val="24"/>
        </w:rPr>
      </w:pPr>
    </w:p>
    <w:p w14:paraId="4C18AA07" w14:textId="5601AD19" w:rsidR="003A079F" w:rsidRPr="00AE3EE3" w:rsidRDefault="003A079F" w:rsidP="00EE4152">
      <w:pPr>
        <w:rPr>
          <w:rFonts w:asciiTheme="minorHAnsi" w:hAnsiTheme="minorHAnsi" w:cstheme="minorHAnsi"/>
          <w:bCs/>
          <w:szCs w:val="24"/>
        </w:rPr>
      </w:pPr>
      <w:r w:rsidRPr="00AE3EE3">
        <w:rPr>
          <w:rFonts w:asciiTheme="minorHAnsi" w:hAnsiTheme="minorHAnsi" w:cstheme="minorHAnsi"/>
          <w:bCs/>
          <w:szCs w:val="24"/>
        </w:rPr>
        <w:t>F</w:t>
      </w:r>
      <w:r w:rsidR="007F635D" w:rsidRPr="00AE3EE3">
        <w:rPr>
          <w:rFonts w:asciiTheme="minorHAnsi" w:hAnsiTheme="minorHAnsi" w:cstheme="minorHAnsi"/>
          <w:bCs/>
          <w:szCs w:val="24"/>
        </w:rPr>
        <w:t xml:space="preserve">orskrift </w:t>
      </w:r>
      <w:r w:rsidR="005A114B" w:rsidRPr="00AE3EE3">
        <w:rPr>
          <w:rFonts w:asciiTheme="minorHAnsi" w:hAnsiTheme="minorHAnsi" w:cstheme="minorHAnsi"/>
          <w:bCs/>
          <w:szCs w:val="24"/>
        </w:rPr>
        <w:t xml:space="preserve">30. mai 2012 nr. 488 </w:t>
      </w:r>
      <w:r w:rsidR="007F635D" w:rsidRPr="00AE3EE3">
        <w:rPr>
          <w:rFonts w:asciiTheme="minorHAnsi" w:hAnsiTheme="minorHAnsi" w:cstheme="minorHAnsi"/>
          <w:bCs/>
          <w:szCs w:val="24"/>
        </w:rPr>
        <w:t xml:space="preserve">om miljømessig sikkerhet for skip og flyttbare innretninger (miljøsikkerhetsforskriften) </w:t>
      </w:r>
      <w:r w:rsidRPr="00AE3EE3">
        <w:rPr>
          <w:rFonts w:asciiTheme="minorHAnsi" w:hAnsiTheme="minorHAnsi" w:cstheme="minorHAnsi"/>
          <w:bCs/>
          <w:szCs w:val="24"/>
        </w:rPr>
        <w:t xml:space="preserve">§ 10 tredje ledd </w:t>
      </w:r>
      <w:r w:rsidR="007F635D" w:rsidRPr="00AE3EE3">
        <w:rPr>
          <w:rFonts w:asciiTheme="minorHAnsi" w:hAnsiTheme="minorHAnsi" w:cstheme="minorHAnsi"/>
          <w:bCs/>
          <w:szCs w:val="24"/>
        </w:rPr>
        <w:t xml:space="preserve">skal lyde: </w:t>
      </w:r>
    </w:p>
    <w:p w14:paraId="4C64AFAB" w14:textId="77777777" w:rsidR="003A079F" w:rsidRPr="00AE3EE3" w:rsidRDefault="003A079F" w:rsidP="00EE4152">
      <w:pPr>
        <w:rPr>
          <w:rFonts w:asciiTheme="minorHAnsi" w:hAnsiTheme="minorHAnsi" w:cstheme="minorHAnsi"/>
          <w:bCs/>
          <w:szCs w:val="24"/>
        </w:rPr>
      </w:pPr>
    </w:p>
    <w:p w14:paraId="4C720B00" w14:textId="195A7538" w:rsidR="007F635D" w:rsidRPr="00AE3EE3" w:rsidRDefault="007F635D" w:rsidP="003A079F">
      <w:pPr>
        <w:ind w:firstLine="708"/>
        <w:rPr>
          <w:rFonts w:asciiTheme="minorHAnsi" w:hAnsiTheme="minorHAnsi" w:cstheme="minorHAnsi"/>
          <w:bCs/>
          <w:szCs w:val="24"/>
        </w:rPr>
      </w:pPr>
      <w:r w:rsidRPr="00AE3EE3">
        <w:rPr>
          <w:rFonts w:asciiTheme="minorHAnsi" w:hAnsiTheme="minorHAnsi" w:cstheme="minorHAnsi"/>
          <w:bCs/>
          <w:szCs w:val="24"/>
        </w:rPr>
        <w:t xml:space="preserve">I sjø- og kystområdene fra svenskegrensen til fylkesgrensen mot Agder og ut til grensen for forvaltningsplanen for Nordsjøen og Skagerrak (grunnlinjen), inkludert alle sidefjorder og indre Oslofjord, gjelder forskrift om forbud mot utslipp av kloakk fra fritidsbåter i Oslofjorden. </w:t>
      </w:r>
    </w:p>
    <w:p w14:paraId="3E4FB6B7" w14:textId="13216E5D" w:rsidR="003A079F" w:rsidRPr="00AE3EE3" w:rsidRDefault="003A079F" w:rsidP="003A079F">
      <w:pPr>
        <w:rPr>
          <w:rFonts w:asciiTheme="minorHAnsi" w:hAnsiTheme="minorHAnsi" w:cstheme="minorHAnsi"/>
          <w:bCs/>
          <w:szCs w:val="24"/>
        </w:rPr>
      </w:pPr>
    </w:p>
    <w:p w14:paraId="04939E23" w14:textId="4A03CD2B" w:rsidR="003A079F" w:rsidRPr="00AE3EE3" w:rsidRDefault="003A079F" w:rsidP="003A079F">
      <w:pPr>
        <w:rPr>
          <w:rFonts w:asciiTheme="minorHAnsi" w:hAnsiTheme="minorHAnsi" w:cstheme="minorHAnsi"/>
          <w:bCs/>
          <w:szCs w:val="24"/>
        </w:rPr>
      </w:pPr>
      <w:r w:rsidRPr="00AE3EE3">
        <w:rPr>
          <w:rFonts w:asciiTheme="minorHAnsi" w:hAnsiTheme="minorHAnsi" w:cstheme="minorHAnsi"/>
          <w:bCs/>
          <w:szCs w:val="24"/>
        </w:rPr>
        <w:t xml:space="preserve">Nåværende tredje ledd </w:t>
      </w:r>
      <w:r w:rsidR="006215A3" w:rsidRPr="00AE3EE3">
        <w:rPr>
          <w:rFonts w:asciiTheme="minorHAnsi" w:hAnsiTheme="minorHAnsi" w:cstheme="minorHAnsi"/>
          <w:bCs/>
          <w:szCs w:val="24"/>
        </w:rPr>
        <w:t xml:space="preserve">blir fjerde ledd, og resten </w:t>
      </w:r>
      <w:r w:rsidR="004A2A0E" w:rsidRPr="00AE3EE3">
        <w:rPr>
          <w:rFonts w:asciiTheme="minorHAnsi" w:hAnsiTheme="minorHAnsi" w:cstheme="minorHAnsi"/>
          <w:bCs/>
          <w:szCs w:val="24"/>
        </w:rPr>
        <w:t xml:space="preserve">av bestemmelsen </w:t>
      </w:r>
      <w:r w:rsidR="006215A3" w:rsidRPr="00AE3EE3">
        <w:rPr>
          <w:rFonts w:asciiTheme="minorHAnsi" w:hAnsiTheme="minorHAnsi" w:cstheme="minorHAnsi"/>
          <w:bCs/>
          <w:szCs w:val="24"/>
        </w:rPr>
        <w:t xml:space="preserve">forskyves tilsvarende. </w:t>
      </w:r>
    </w:p>
    <w:p w14:paraId="408B8A46" w14:textId="44448110" w:rsidR="003A079F" w:rsidRPr="00AE3EE3" w:rsidRDefault="003A079F" w:rsidP="003A079F">
      <w:pPr>
        <w:rPr>
          <w:rFonts w:asciiTheme="minorHAnsi" w:hAnsiTheme="minorHAnsi" w:cstheme="minorHAnsi"/>
          <w:bCs/>
          <w:szCs w:val="24"/>
        </w:rPr>
      </w:pPr>
    </w:p>
    <w:p w14:paraId="0E6B31D1" w14:textId="33DCD146" w:rsidR="003A079F" w:rsidRPr="00AE3EE3" w:rsidRDefault="003A079F" w:rsidP="00EE4152">
      <w:pPr>
        <w:rPr>
          <w:rFonts w:asciiTheme="minorHAnsi" w:hAnsiTheme="minorHAnsi" w:cstheme="minorHAnsi"/>
          <w:bCs/>
          <w:szCs w:val="24"/>
        </w:rPr>
      </w:pPr>
      <w:r w:rsidRPr="00AE3EE3">
        <w:rPr>
          <w:rFonts w:asciiTheme="minorHAnsi" w:hAnsiTheme="minorHAnsi" w:cstheme="minorHAnsi"/>
          <w:bCs/>
          <w:szCs w:val="24"/>
        </w:rPr>
        <w:t>Forskrift</w:t>
      </w:r>
      <w:r w:rsidR="007F635D" w:rsidRPr="00AE3EE3">
        <w:rPr>
          <w:rFonts w:asciiTheme="minorHAnsi" w:hAnsiTheme="minorHAnsi" w:cstheme="minorHAnsi"/>
          <w:bCs/>
          <w:szCs w:val="24"/>
        </w:rPr>
        <w:t xml:space="preserve"> </w:t>
      </w:r>
      <w:r w:rsidR="005A114B" w:rsidRPr="00AE3EE3">
        <w:rPr>
          <w:rFonts w:asciiTheme="minorHAnsi" w:hAnsiTheme="minorHAnsi" w:cstheme="minorHAnsi"/>
          <w:bCs/>
          <w:szCs w:val="24"/>
        </w:rPr>
        <w:t xml:space="preserve">1. juni 2004 nr. 931 </w:t>
      </w:r>
      <w:r w:rsidR="007F635D" w:rsidRPr="00AE3EE3">
        <w:rPr>
          <w:rFonts w:asciiTheme="minorHAnsi" w:hAnsiTheme="minorHAnsi" w:cstheme="minorHAnsi"/>
          <w:bCs/>
          <w:szCs w:val="24"/>
        </w:rPr>
        <w:t>om begrens</w:t>
      </w:r>
      <w:r w:rsidR="00C82E5B" w:rsidRPr="00AE3EE3">
        <w:rPr>
          <w:rFonts w:asciiTheme="minorHAnsi" w:hAnsiTheme="minorHAnsi" w:cstheme="minorHAnsi"/>
          <w:bCs/>
          <w:szCs w:val="24"/>
        </w:rPr>
        <w:t>n</w:t>
      </w:r>
      <w:r w:rsidR="007F635D" w:rsidRPr="00AE3EE3">
        <w:rPr>
          <w:rFonts w:asciiTheme="minorHAnsi" w:hAnsiTheme="minorHAnsi" w:cstheme="minorHAnsi"/>
          <w:bCs/>
          <w:szCs w:val="24"/>
        </w:rPr>
        <w:t>ing av forurens</w:t>
      </w:r>
      <w:r w:rsidR="00C82E5B" w:rsidRPr="00AE3EE3">
        <w:rPr>
          <w:rFonts w:asciiTheme="minorHAnsi" w:hAnsiTheme="minorHAnsi" w:cstheme="minorHAnsi"/>
          <w:bCs/>
          <w:szCs w:val="24"/>
        </w:rPr>
        <w:t>n</w:t>
      </w:r>
      <w:r w:rsidR="007F635D" w:rsidRPr="00AE3EE3">
        <w:rPr>
          <w:rFonts w:asciiTheme="minorHAnsi" w:hAnsiTheme="minorHAnsi" w:cstheme="minorHAnsi"/>
          <w:bCs/>
          <w:szCs w:val="24"/>
        </w:rPr>
        <w:t>ing (forurens</w:t>
      </w:r>
      <w:r w:rsidR="00C82E5B" w:rsidRPr="00AE3EE3">
        <w:rPr>
          <w:rFonts w:asciiTheme="minorHAnsi" w:hAnsiTheme="minorHAnsi" w:cstheme="minorHAnsi"/>
          <w:bCs/>
          <w:szCs w:val="24"/>
        </w:rPr>
        <w:t>n</w:t>
      </w:r>
      <w:r w:rsidR="007F635D" w:rsidRPr="00AE3EE3">
        <w:rPr>
          <w:rFonts w:asciiTheme="minorHAnsi" w:hAnsiTheme="minorHAnsi" w:cstheme="minorHAnsi"/>
          <w:bCs/>
          <w:szCs w:val="24"/>
        </w:rPr>
        <w:t>ingsforskriften), og §</w:t>
      </w:r>
      <w:r w:rsidRPr="00AE3EE3">
        <w:rPr>
          <w:rFonts w:asciiTheme="minorHAnsi" w:hAnsiTheme="minorHAnsi" w:cstheme="minorHAnsi"/>
          <w:bCs/>
          <w:szCs w:val="24"/>
        </w:rPr>
        <w:t> </w:t>
      </w:r>
      <w:r w:rsidR="007F635D" w:rsidRPr="00AE3EE3">
        <w:rPr>
          <w:rFonts w:asciiTheme="minorHAnsi" w:hAnsiTheme="minorHAnsi" w:cstheme="minorHAnsi"/>
          <w:bCs/>
          <w:szCs w:val="24"/>
        </w:rPr>
        <w:t xml:space="preserve">23-2 første ledd </w:t>
      </w:r>
      <w:r w:rsidR="008B497B" w:rsidRPr="00AE3EE3">
        <w:rPr>
          <w:rFonts w:asciiTheme="minorHAnsi" w:hAnsiTheme="minorHAnsi" w:cstheme="minorHAnsi"/>
          <w:bCs/>
          <w:szCs w:val="24"/>
        </w:rPr>
        <w:t>andre</w:t>
      </w:r>
      <w:r w:rsidR="007F635D" w:rsidRPr="00AE3EE3">
        <w:rPr>
          <w:rFonts w:asciiTheme="minorHAnsi" w:hAnsiTheme="minorHAnsi" w:cstheme="minorHAnsi"/>
          <w:bCs/>
          <w:szCs w:val="24"/>
        </w:rPr>
        <w:t xml:space="preserve"> punktum skal lyde: </w:t>
      </w:r>
    </w:p>
    <w:p w14:paraId="090BB5A0" w14:textId="77777777" w:rsidR="003A079F" w:rsidRPr="00AE3EE3" w:rsidRDefault="003A079F" w:rsidP="00EE4152">
      <w:pPr>
        <w:rPr>
          <w:rFonts w:asciiTheme="minorHAnsi" w:hAnsiTheme="minorHAnsi" w:cstheme="minorHAnsi"/>
          <w:bCs/>
          <w:szCs w:val="24"/>
        </w:rPr>
      </w:pPr>
    </w:p>
    <w:p w14:paraId="4E1CDE75" w14:textId="4162DED7" w:rsidR="007F635D" w:rsidRPr="00AE3EE3" w:rsidRDefault="007F635D" w:rsidP="003A079F">
      <w:pPr>
        <w:ind w:firstLine="708"/>
        <w:rPr>
          <w:rFonts w:asciiTheme="minorHAnsi" w:hAnsiTheme="minorHAnsi" w:cstheme="minorHAnsi"/>
          <w:bCs/>
          <w:szCs w:val="24"/>
        </w:rPr>
      </w:pPr>
      <w:r w:rsidRPr="00AE3EE3">
        <w:rPr>
          <w:rFonts w:asciiTheme="minorHAnsi" w:hAnsiTheme="minorHAnsi" w:cstheme="minorHAnsi"/>
          <w:bCs/>
          <w:szCs w:val="24"/>
        </w:rPr>
        <w:t>Denne adgangen gjelder ikke for skip sertifisert for internasjonal fart</w:t>
      </w:r>
      <w:r w:rsidR="00C82E5B" w:rsidRPr="00AE3EE3">
        <w:rPr>
          <w:rFonts w:asciiTheme="minorHAnsi" w:hAnsiTheme="minorHAnsi" w:cstheme="minorHAnsi"/>
          <w:bCs/>
          <w:szCs w:val="24"/>
        </w:rPr>
        <w:t xml:space="preserve"> </w:t>
      </w:r>
      <w:r w:rsidR="008B497B" w:rsidRPr="00AE3EE3">
        <w:rPr>
          <w:rFonts w:asciiTheme="minorHAnsi" w:hAnsiTheme="minorHAnsi" w:cstheme="minorHAnsi"/>
          <w:bCs/>
          <w:szCs w:val="24"/>
        </w:rPr>
        <w:t>som har</w:t>
      </w:r>
      <w:r w:rsidR="00C82E5B" w:rsidRPr="00AE3EE3">
        <w:rPr>
          <w:rFonts w:asciiTheme="minorHAnsi" w:hAnsiTheme="minorHAnsi" w:cstheme="minorHAnsi"/>
          <w:bCs/>
          <w:szCs w:val="24"/>
        </w:rPr>
        <w:t xml:space="preserve"> bruttotonnasje </w:t>
      </w:r>
      <w:r w:rsidRPr="00AE3EE3">
        <w:rPr>
          <w:rFonts w:asciiTheme="minorHAnsi" w:hAnsiTheme="minorHAnsi" w:cstheme="minorHAnsi"/>
          <w:bCs/>
          <w:szCs w:val="24"/>
        </w:rPr>
        <w:t xml:space="preserve">400 eller </w:t>
      </w:r>
      <w:r w:rsidR="008B497B" w:rsidRPr="00AE3EE3">
        <w:rPr>
          <w:rFonts w:asciiTheme="minorHAnsi" w:hAnsiTheme="minorHAnsi" w:cstheme="minorHAnsi"/>
          <w:bCs/>
          <w:szCs w:val="24"/>
        </w:rPr>
        <w:t xml:space="preserve">mer, eller </w:t>
      </w:r>
      <w:r w:rsidRPr="00AE3EE3">
        <w:rPr>
          <w:rFonts w:asciiTheme="minorHAnsi" w:hAnsiTheme="minorHAnsi" w:cstheme="minorHAnsi"/>
          <w:bCs/>
          <w:szCs w:val="24"/>
        </w:rPr>
        <w:t xml:space="preserve">er sertifisert til å føre mer enn 15 personer. </w:t>
      </w:r>
    </w:p>
    <w:p w14:paraId="4254745D" w14:textId="08E04A5A" w:rsidR="00E04020" w:rsidRDefault="00E04020"/>
    <w:sectPr w:rsidR="00E040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9540CD"/>
    <w:multiLevelType w:val="hybridMultilevel"/>
    <w:tmpl w:val="C616B22C"/>
    <w:lvl w:ilvl="0" w:tplc="C428E02A">
      <w:start w:val="1"/>
      <w:numFmt w:val="lowerLetter"/>
      <w:lvlText w:val="%1."/>
      <w:lvlJc w:val="left"/>
      <w:pPr>
        <w:ind w:left="720" w:hanging="360"/>
      </w:pPr>
      <w:rPr>
        <w:rFonts w:asciiTheme="minorHAnsi" w:hAnsiTheme="minorHAnsi" w:cstheme="minorHAnsi" w:hint="default"/>
        <w:sz w:val="22"/>
        <w:szCs w:val="22"/>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6ACB4148"/>
    <w:multiLevelType w:val="hybridMultilevel"/>
    <w:tmpl w:val="6AB8901E"/>
    <w:lvl w:ilvl="0" w:tplc="C77EBFEC">
      <w:start w:val="1"/>
      <w:numFmt w:val="lowerLetter"/>
      <w:lvlText w:val="%1."/>
      <w:lvlJc w:val="left"/>
      <w:pPr>
        <w:ind w:left="1065" w:hanging="705"/>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16cid:durableId="1083910837">
    <w:abstractNumId w:val="1"/>
  </w:num>
  <w:num w:numId="2" w16cid:durableId="547228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35D"/>
    <w:rsid w:val="000E4E52"/>
    <w:rsid w:val="00170971"/>
    <w:rsid w:val="001B0C29"/>
    <w:rsid w:val="00275E4A"/>
    <w:rsid w:val="003237EF"/>
    <w:rsid w:val="003A079F"/>
    <w:rsid w:val="004A2A0E"/>
    <w:rsid w:val="004E1E98"/>
    <w:rsid w:val="00525FFD"/>
    <w:rsid w:val="00543DB3"/>
    <w:rsid w:val="00575637"/>
    <w:rsid w:val="005A114B"/>
    <w:rsid w:val="006215A3"/>
    <w:rsid w:val="007F635D"/>
    <w:rsid w:val="00820F69"/>
    <w:rsid w:val="008B497B"/>
    <w:rsid w:val="009635F3"/>
    <w:rsid w:val="00AE3EE3"/>
    <w:rsid w:val="00BA6A23"/>
    <w:rsid w:val="00C82E5B"/>
    <w:rsid w:val="00D6334A"/>
    <w:rsid w:val="00DE682C"/>
    <w:rsid w:val="00DF35E2"/>
    <w:rsid w:val="00E04020"/>
    <w:rsid w:val="00EE4152"/>
    <w:rsid w:val="00EF2B24"/>
    <w:rsid w:val="00F71A13"/>
    <w:rsid w:val="00F72DA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9D326"/>
  <w15:chartTrackingRefBased/>
  <w15:docId w15:val="{7FF87B2D-C52E-4BD4-96A1-433D6957A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35D"/>
    <w:pPr>
      <w:spacing w:after="0" w:line="240" w:lineRule="auto"/>
    </w:pPr>
    <w:rPr>
      <w:rFonts w:ascii="Times New Roman" w:eastAsia="Times New Roman" w:hAnsi="Times New Roman" w:cs="Times New Roman"/>
      <w:sz w:val="24"/>
      <w:szCs w:val="20"/>
      <w:lang w:eastAsia="nb-NO"/>
    </w:rPr>
  </w:style>
  <w:style w:type="paragraph" w:styleId="Overskrift1">
    <w:name w:val="heading 1"/>
    <w:basedOn w:val="Normal"/>
    <w:next w:val="Normal"/>
    <w:link w:val="Overskrift1Tegn"/>
    <w:qFormat/>
    <w:rsid w:val="007F635D"/>
    <w:pPr>
      <w:keepNext/>
      <w:spacing w:before="240" w:after="240"/>
      <w:outlineLvl w:val="0"/>
    </w:pPr>
    <w:rPr>
      <w:rFonts w:ascii="Arial" w:hAnsi="Arial"/>
      <w:b/>
      <w:kern w:val="28"/>
      <w:sz w:val="3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7F635D"/>
    <w:rPr>
      <w:rFonts w:ascii="Arial" w:eastAsia="Times New Roman" w:hAnsi="Arial" w:cs="Times New Roman"/>
      <w:b/>
      <w:kern w:val="28"/>
      <w:sz w:val="36"/>
      <w:szCs w:val="20"/>
      <w:lang w:eastAsia="nb-NO"/>
    </w:rPr>
  </w:style>
  <w:style w:type="character" w:styleId="Fotnotereferanse">
    <w:name w:val="footnote reference"/>
    <w:basedOn w:val="Standardskriftforavsnitt"/>
    <w:uiPriority w:val="99"/>
    <w:semiHidden/>
    <w:unhideWhenUsed/>
    <w:rsid w:val="007F635D"/>
    <w:rPr>
      <w:vertAlign w:val="superscript"/>
    </w:rPr>
  </w:style>
  <w:style w:type="paragraph" w:customStyle="1" w:styleId="Default">
    <w:name w:val="Default"/>
    <w:rsid w:val="007F635D"/>
    <w:pPr>
      <w:autoSpaceDE w:val="0"/>
      <w:autoSpaceDN w:val="0"/>
      <w:adjustRightInd w:val="0"/>
      <w:spacing w:after="0" w:line="240" w:lineRule="auto"/>
    </w:pPr>
    <w:rPr>
      <w:rFonts w:ascii="Verdana" w:hAnsi="Verdana" w:cs="Verdana"/>
      <w:color w:val="000000"/>
      <w:sz w:val="24"/>
      <w:szCs w:val="24"/>
    </w:rPr>
  </w:style>
  <w:style w:type="paragraph" w:styleId="Listeavsnitt">
    <w:name w:val="List Paragraph"/>
    <w:basedOn w:val="Normal"/>
    <w:uiPriority w:val="34"/>
    <w:qFormat/>
    <w:rsid w:val="007F635D"/>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normaltextrun">
    <w:name w:val="normaltextrun"/>
    <w:basedOn w:val="Standardskriftforavsnitt"/>
    <w:rsid w:val="007F635D"/>
  </w:style>
  <w:style w:type="character" w:customStyle="1" w:styleId="ui-provider">
    <w:name w:val="ui-provider"/>
    <w:basedOn w:val="Standardskriftforavsnitt"/>
    <w:rsid w:val="00963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2368</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Dehlin Fluvåg</dc:creator>
  <cp:keywords/>
  <dc:description/>
  <cp:lastModifiedBy>Linda Dehlin Fluvåg</cp:lastModifiedBy>
  <cp:revision>2</cp:revision>
  <cp:lastPrinted>2023-04-28T08:39:00Z</cp:lastPrinted>
  <dcterms:created xsi:type="dcterms:W3CDTF">2024-01-03T13:54:00Z</dcterms:created>
  <dcterms:modified xsi:type="dcterms:W3CDTF">2024-01-03T13:54:00Z</dcterms:modified>
</cp:coreProperties>
</file>