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Ind w:w="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3"/>
        <w:gridCol w:w="2694"/>
      </w:tblGrid>
      <w:tr w:rsidR="006D2D11" w:rsidRPr="006D2D11" w14:paraId="63CDE9A1" w14:textId="77777777" w:rsidTr="00F02BB2">
        <w:trPr>
          <w:cantSplit/>
          <w:trHeight w:hRule="exact" w:val="480"/>
        </w:trPr>
        <w:tc>
          <w:tcPr>
            <w:tcW w:w="7363" w:type="dxa"/>
            <w:vMerge w:val="restart"/>
            <w:tcMar>
              <w:top w:w="170" w:type="dxa"/>
            </w:tcMar>
          </w:tcPr>
          <w:p w14:paraId="4BF82CAB" w14:textId="77777777" w:rsidR="00C7002F" w:rsidRPr="006D2D11" w:rsidRDefault="00C7002F">
            <w:pPr>
              <w:pStyle w:val="Skjema"/>
              <w:rPr>
                <w:rFonts w:ascii="Verdana" w:hAnsi="Verdana"/>
                <w:noProof w:val="0"/>
                <w:color w:val="FF0000"/>
                <w:lang w:val="en-US"/>
              </w:rPr>
            </w:pPr>
          </w:p>
        </w:tc>
        <w:tc>
          <w:tcPr>
            <w:tcW w:w="2694" w:type="dxa"/>
          </w:tcPr>
          <w:p w14:paraId="0AD68C38" w14:textId="77777777" w:rsidR="00C7002F" w:rsidRPr="006D2D11" w:rsidRDefault="00C7002F">
            <w:pPr>
              <w:pStyle w:val="Skjema"/>
              <w:rPr>
                <w:rFonts w:ascii="Verdana" w:hAnsi="Verdana"/>
                <w:color w:val="FF0000"/>
                <w:lang w:val="en-US"/>
              </w:rPr>
            </w:pPr>
          </w:p>
        </w:tc>
      </w:tr>
      <w:tr w:rsidR="00C7002F" w:rsidRPr="00250660" w14:paraId="3D3A7333" w14:textId="77777777">
        <w:trPr>
          <w:cantSplit/>
          <w:trHeight w:val="848"/>
        </w:trPr>
        <w:tc>
          <w:tcPr>
            <w:tcW w:w="7363" w:type="dxa"/>
            <w:vMerge/>
          </w:tcPr>
          <w:p w14:paraId="6D88A28C" w14:textId="77777777" w:rsidR="00C7002F" w:rsidRPr="00250660" w:rsidRDefault="00C7002F">
            <w:pPr>
              <w:pStyle w:val="Skjema"/>
              <w:rPr>
                <w:rFonts w:ascii="Calibri" w:hAnsi="Calibri" w:cs="Calibri"/>
                <w:sz w:val="17"/>
                <w:lang w:val="en-US"/>
              </w:rPr>
            </w:pPr>
          </w:p>
        </w:tc>
        <w:tc>
          <w:tcPr>
            <w:tcW w:w="2694" w:type="dxa"/>
            <w:vAlign w:val="bottom"/>
          </w:tcPr>
          <w:p w14:paraId="2DD0C5A1" w14:textId="3995EDF3" w:rsidR="00C7002F" w:rsidRPr="00250660" w:rsidRDefault="00CA351C" w:rsidP="00734E89">
            <w:pPr>
              <w:pStyle w:val="Overskrift3"/>
              <w:rPr>
                <w:lang w:val="en-US"/>
              </w:rPr>
            </w:pPr>
            <w:proofErr w:type="spellStart"/>
            <w:r>
              <w:t>Delegasjonsrapport</w:t>
            </w:r>
            <w:proofErr w:type="spellEnd"/>
            <w:r w:rsidR="00783E55">
              <w:t xml:space="preserve"> SSE </w:t>
            </w:r>
            <w:r w:rsidR="00734E89">
              <w:t>6</w:t>
            </w:r>
          </w:p>
        </w:tc>
      </w:tr>
    </w:tbl>
    <w:p w14:paraId="066250D6" w14:textId="77777777" w:rsidR="00C7002F" w:rsidRDefault="00C7002F">
      <w:pPr>
        <w:rPr>
          <w:rFonts w:ascii="Calibri" w:hAnsi="Calibri" w:cs="Calibri"/>
        </w:rPr>
      </w:pPr>
    </w:p>
    <w:p w14:paraId="04C3C50A" w14:textId="77777777" w:rsidR="00A01F7A" w:rsidRDefault="00A01F7A" w:rsidP="00A01F7A">
      <w:pPr>
        <w:rPr>
          <w:rFonts w:ascii="Calibri" w:hAnsi="Calibri" w:cs="Calibri"/>
        </w:rPr>
      </w:pPr>
      <w:r w:rsidRPr="00925FE0">
        <w:rPr>
          <w:rFonts w:ascii="Calibri" w:hAnsi="Calibri" w:cs="Calibri"/>
          <w:b/>
        </w:rPr>
        <w:t>Fra:</w:t>
      </w:r>
      <w:r w:rsidRPr="00925FE0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ab/>
        <w:t>Turid Stemre</w:t>
      </w:r>
    </w:p>
    <w:p w14:paraId="656AB2F3" w14:textId="77777777" w:rsidR="00A01F7A" w:rsidRDefault="00A01F7A" w:rsidP="00A01F7A">
      <w:pPr>
        <w:rPr>
          <w:rFonts w:ascii="Calibri" w:hAnsi="Calibri" w:cs="Calibri"/>
        </w:rPr>
      </w:pPr>
      <w:r w:rsidRPr="00925FE0">
        <w:rPr>
          <w:rFonts w:ascii="Calibri" w:hAnsi="Calibri" w:cs="Calibri"/>
          <w:b/>
        </w:rPr>
        <w:t>Møtested: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International Maritime Organization, London</w:t>
      </w:r>
    </w:p>
    <w:p w14:paraId="495FF576" w14:textId="77777777" w:rsidR="00A01F7A" w:rsidRDefault="00A01F7A" w:rsidP="00A01F7A">
      <w:pPr>
        <w:rPr>
          <w:rFonts w:ascii="Calibri" w:hAnsi="Calibri" w:cs="Calibri"/>
        </w:rPr>
      </w:pPr>
      <w:r w:rsidRPr="00925FE0">
        <w:rPr>
          <w:rFonts w:ascii="Calibri" w:hAnsi="Calibri" w:cs="Calibri"/>
          <w:b/>
        </w:rPr>
        <w:t>Møteleder: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Dr. S. </w:t>
      </w:r>
      <w:proofErr w:type="spellStart"/>
      <w:r>
        <w:rPr>
          <w:rFonts w:ascii="Calibri" w:hAnsi="Calibri" w:cs="Calibri"/>
        </w:rPr>
        <w:t>Ota</w:t>
      </w:r>
      <w:proofErr w:type="spellEnd"/>
      <w:r>
        <w:rPr>
          <w:rFonts w:ascii="Calibri" w:hAnsi="Calibri" w:cs="Calibri"/>
        </w:rPr>
        <w:t>, Japan</w:t>
      </w:r>
    </w:p>
    <w:p w14:paraId="015879E7" w14:textId="71D2AA62" w:rsidR="00A01F7A" w:rsidRPr="00734E89" w:rsidRDefault="00A01F7A" w:rsidP="00A01F7A">
      <w:pPr>
        <w:ind w:left="1418" w:hanging="1418"/>
        <w:rPr>
          <w:rFonts w:asciiTheme="minorHAnsi" w:hAnsiTheme="minorHAnsi"/>
          <w:lang w:val="en-GB"/>
        </w:rPr>
      </w:pPr>
      <w:proofErr w:type="spellStart"/>
      <w:r w:rsidRPr="00734E89">
        <w:rPr>
          <w:rFonts w:ascii="Calibri" w:hAnsi="Calibri" w:cs="Calibri"/>
          <w:b/>
          <w:lang w:val="en-GB"/>
        </w:rPr>
        <w:t>Referat</w:t>
      </w:r>
      <w:proofErr w:type="spellEnd"/>
      <w:r w:rsidRPr="00734E89">
        <w:rPr>
          <w:rFonts w:ascii="Calibri" w:hAnsi="Calibri" w:cs="Calibri"/>
          <w:b/>
          <w:lang w:val="en-GB"/>
        </w:rPr>
        <w:t xml:space="preserve"> </w:t>
      </w:r>
      <w:proofErr w:type="spellStart"/>
      <w:r w:rsidRPr="00734E89">
        <w:rPr>
          <w:rFonts w:ascii="Calibri" w:hAnsi="Calibri" w:cs="Calibri"/>
          <w:b/>
          <w:lang w:val="en-GB"/>
        </w:rPr>
        <w:t>fra</w:t>
      </w:r>
      <w:proofErr w:type="spellEnd"/>
      <w:r w:rsidRPr="00734E89">
        <w:rPr>
          <w:rFonts w:ascii="Calibri" w:hAnsi="Calibri" w:cs="Calibri"/>
          <w:b/>
          <w:lang w:val="en-GB"/>
        </w:rPr>
        <w:t>:</w:t>
      </w:r>
      <w:r w:rsidRPr="00734E89">
        <w:rPr>
          <w:rFonts w:ascii="Calibri" w:hAnsi="Calibri" w:cs="Calibri"/>
          <w:lang w:val="en-GB"/>
        </w:rPr>
        <w:tab/>
      </w:r>
      <w:r w:rsidRPr="00734E89">
        <w:rPr>
          <w:rFonts w:asciiTheme="minorHAnsi" w:hAnsiTheme="minorHAnsi"/>
          <w:lang w:val="en-GB"/>
        </w:rPr>
        <w:t xml:space="preserve">Sub-Committee on Ships Systems and Equipment, </w:t>
      </w:r>
      <w:r w:rsidR="00734E89" w:rsidRPr="00734E89">
        <w:rPr>
          <w:rFonts w:asciiTheme="minorHAnsi" w:hAnsiTheme="minorHAnsi"/>
          <w:lang w:val="en-GB"/>
        </w:rPr>
        <w:t>6</w:t>
      </w:r>
      <w:r w:rsidRPr="00734E89">
        <w:rPr>
          <w:rFonts w:asciiTheme="minorHAnsi" w:hAnsiTheme="minorHAnsi"/>
          <w:lang w:val="en-GB"/>
        </w:rPr>
        <w:t xml:space="preserve">. </w:t>
      </w:r>
      <w:proofErr w:type="spellStart"/>
      <w:r w:rsidR="00DF1F7B" w:rsidRPr="00734E89">
        <w:rPr>
          <w:rFonts w:asciiTheme="minorHAnsi" w:hAnsiTheme="minorHAnsi"/>
          <w:lang w:val="en-GB"/>
        </w:rPr>
        <w:t>s</w:t>
      </w:r>
      <w:r w:rsidRPr="00734E89">
        <w:rPr>
          <w:rFonts w:asciiTheme="minorHAnsi" w:hAnsiTheme="minorHAnsi"/>
          <w:lang w:val="en-GB"/>
        </w:rPr>
        <w:t>esjon</w:t>
      </w:r>
      <w:proofErr w:type="spellEnd"/>
      <w:r w:rsidRPr="00734E89">
        <w:rPr>
          <w:rFonts w:asciiTheme="minorHAnsi" w:hAnsiTheme="minorHAnsi"/>
          <w:lang w:val="en-GB"/>
        </w:rPr>
        <w:t xml:space="preserve"> (</w:t>
      </w:r>
      <w:r w:rsidR="00734E89" w:rsidRPr="00734E89">
        <w:rPr>
          <w:rFonts w:asciiTheme="minorHAnsi" w:hAnsiTheme="minorHAnsi"/>
          <w:lang w:val="en-GB"/>
        </w:rPr>
        <w:t>4.-8.</w:t>
      </w:r>
      <w:r w:rsidRPr="00734E89">
        <w:rPr>
          <w:rFonts w:asciiTheme="minorHAnsi" w:hAnsiTheme="minorHAnsi"/>
          <w:lang w:val="en-GB"/>
        </w:rPr>
        <w:t xml:space="preserve"> mars 201</w:t>
      </w:r>
      <w:r w:rsidR="00734E89" w:rsidRPr="00734E89">
        <w:rPr>
          <w:rFonts w:asciiTheme="minorHAnsi" w:hAnsiTheme="minorHAnsi"/>
          <w:lang w:val="en-GB"/>
        </w:rPr>
        <w:t>9</w:t>
      </w:r>
      <w:r w:rsidRPr="00734E89">
        <w:rPr>
          <w:rFonts w:asciiTheme="minorHAnsi" w:hAnsiTheme="minorHAnsi"/>
          <w:lang w:val="en-GB"/>
        </w:rPr>
        <w:t>)</w:t>
      </w:r>
    </w:p>
    <w:p w14:paraId="3A4931B7" w14:textId="77777777" w:rsidR="00A01F7A" w:rsidRPr="00734E89" w:rsidRDefault="00A01F7A" w:rsidP="00A01F7A">
      <w:pPr>
        <w:rPr>
          <w:rFonts w:ascii="Calibri" w:hAnsi="Calibri" w:cs="Calibri"/>
          <w:lang w:val="en-GB"/>
        </w:rPr>
      </w:pPr>
    </w:p>
    <w:p w14:paraId="2505060F" w14:textId="2CBFCF44" w:rsidR="00A01F7A" w:rsidRPr="00D93744" w:rsidRDefault="00A01F7A" w:rsidP="00A01F7A">
      <w:pPr>
        <w:rPr>
          <w:rFonts w:ascii="Calibri" w:hAnsi="Calibri" w:cs="Calibri"/>
        </w:rPr>
      </w:pPr>
      <w:r w:rsidRPr="00925FE0">
        <w:rPr>
          <w:rFonts w:ascii="Calibri" w:hAnsi="Calibri" w:cs="Calibri"/>
          <w:b/>
        </w:rPr>
        <w:t>Dato</w:t>
      </w:r>
      <w:r>
        <w:rPr>
          <w:rFonts w:ascii="Calibri" w:hAnsi="Calibri" w:cs="Calibri"/>
          <w:b/>
        </w:rPr>
        <w:t>:</w:t>
      </w:r>
      <w:r w:rsidRPr="00925FE0">
        <w:rPr>
          <w:rFonts w:ascii="Calibri" w:hAnsi="Calibri" w:cs="Calibri"/>
          <w:b/>
        </w:rPr>
        <w:tab/>
      </w:r>
      <w:r w:rsidRPr="00D93744">
        <w:rPr>
          <w:rFonts w:ascii="Calibri" w:hAnsi="Calibri" w:cs="Calibri"/>
        </w:rPr>
        <w:tab/>
      </w:r>
      <w:r w:rsidR="00BA14A8">
        <w:rPr>
          <w:rFonts w:ascii="Calibri" w:hAnsi="Calibri" w:cs="Calibri"/>
        </w:rPr>
        <w:t>15</w:t>
      </w:r>
      <w:r w:rsidR="002F78BE">
        <w:rPr>
          <w:rFonts w:ascii="Calibri" w:hAnsi="Calibri" w:cs="Calibri"/>
        </w:rPr>
        <w:t>.</w:t>
      </w:r>
      <w:r w:rsidR="002A2B81">
        <w:rPr>
          <w:rFonts w:ascii="Calibri" w:hAnsi="Calibri" w:cs="Calibri"/>
        </w:rPr>
        <w:t xml:space="preserve"> mars 201</w:t>
      </w:r>
      <w:r w:rsidR="00734E89">
        <w:rPr>
          <w:rFonts w:ascii="Calibri" w:hAnsi="Calibri" w:cs="Calibri"/>
        </w:rPr>
        <w:t>9</w:t>
      </w:r>
    </w:p>
    <w:p w14:paraId="4CC644D1" w14:textId="77777777" w:rsidR="00EA2FBE" w:rsidRPr="00245F2F" w:rsidRDefault="00EA2FBE" w:rsidP="00907A41">
      <w:pPr>
        <w:keepNext/>
        <w:keepLines/>
        <w:spacing w:before="480"/>
        <w:outlineLvl w:val="0"/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</w:pPr>
      <w:r w:rsidRPr="00245F2F"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  <w:t>Den norske delegasjonen:</w:t>
      </w:r>
    </w:p>
    <w:p w14:paraId="6D4AD7D2" w14:textId="77777777" w:rsidR="00EA2FBE" w:rsidRPr="00245F2F" w:rsidRDefault="00EA2FBE" w:rsidP="00EA2FBE">
      <w:pPr>
        <w:rPr>
          <w:sz w:val="22"/>
          <w:szCs w:val="22"/>
        </w:rPr>
      </w:pPr>
    </w:p>
    <w:tbl>
      <w:tblPr>
        <w:tblStyle w:val="Tabell-fargerik2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1701"/>
      </w:tblGrid>
      <w:tr w:rsidR="00EA2FBE" w:rsidRPr="00277A55" w14:paraId="76668C78" w14:textId="77777777" w:rsidTr="00EA2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B468195" w14:textId="77777777" w:rsidR="00EA2FBE" w:rsidRPr="00245F2F" w:rsidRDefault="00EA2FBE" w:rsidP="002C7660">
            <w:pPr>
              <w:rPr>
                <w:sz w:val="22"/>
                <w:szCs w:val="22"/>
              </w:rPr>
            </w:pPr>
            <w:r w:rsidRPr="00245F2F">
              <w:rPr>
                <w:sz w:val="22"/>
                <w:szCs w:val="22"/>
              </w:rPr>
              <w:t xml:space="preserve">Navn </w:t>
            </w:r>
          </w:p>
        </w:tc>
        <w:tc>
          <w:tcPr>
            <w:tcW w:w="2693" w:type="dxa"/>
          </w:tcPr>
          <w:p w14:paraId="0AE6195C" w14:textId="77777777" w:rsidR="00EA2FBE" w:rsidRPr="00277A55" w:rsidRDefault="00EA2FBE" w:rsidP="002C7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5F2F">
              <w:rPr>
                <w:sz w:val="22"/>
                <w:szCs w:val="22"/>
              </w:rPr>
              <w:t>Organ</w:t>
            </w:r>
            <w:r>
              <w:rPr>
                <w:sz w:val="22"/>
                <w:szCs w:val="22"/>
              </w:rPr>
              <w:t xml:space="preserve">isasjon </w:t>
            </w:r>
          </w:p>
        </w:tc>
        <w:tc>
          <w:tcPr>
            <w:tcW w:w="1701" w:type="dxa"/>
          </w:tcPr>
          <w:p w14:paraId="38678503" w14:textId="77777777" w:rsidR="00EA2FBE" w:rsidRPr="00277A55" w:rsidRDefault="00EA2FBE" w:rsidP="002C7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Plenum/arbeidsgruppe</w:t>
            </w:r>
          </w:p>
        </w:tc>
      </w:tr>
      <w:tr w:rsidR="00EA2FBE" w:rsidRPr="00277A55" w14:paraId="7E4864EA" w14:textId="77777777" w:rsidTr="00EA2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5727C344" w14:textId="781282CB" w:rsidR="00EA2FBE" w:rsidRPr="00277A55" w:rsidRDefault="00734E89" w:rsidP="00C73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Fagdirektør</w:t>
            </w:r>
            <w:r w:rsidR="00EA2FBE">
              <w:rPr>
                <w:sz w:val="22"/>
                <w:szCs w:val="22"/>
              </w:rPr>
              <w:t xml:space="preserve"> </w:t>
            </w:r>
            <w:r w:rsidR="00C73BC0">
              <w:rPr>
                <w:sz w:val="22"/>
                <w:szCs w:val="22"/>
              </w:rPr>
              <w:t>Turid Stemre</w:t>
            </w:r>
            <w:r w:rsidR="00EA2FBE">
              <w:rPr>
                <w:sz w:val="22"/>
                <w:szCs w:val="22"/>
              </w:rPr>
              <w:t xml:space="preserve"> (delegasjonsleder)</w:t>
            </w:r>
          </w:p>
        </w:tc>
        <w:tc>
          <w:tcPr>
            <w:tcW w:w="2693" w:type="dxa"/>
          </w:tcPr>
          <w:p w14:paraId="2B7AE24B" w14:textId="77777777" w:rsidR="00EA2FBE" w:rsidRPr="00277A55" w:rsidRDefault="00EA2FBE" w:rsidP="002C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7A55">
              <w:rPr>
                <w:sz w:val="22"/>
                <w:szCs w:val="22"/>
              </w:rPr>
              <w:t>Sjøfartsdirektoratet</w:t>
            </w:r>
          </w:p>
        </w:tc>
        <w:tc>
          <w:tcPr>
            <w:tcW w:w="1701" w:type="dxa"/>
          </w:tcPr>
          <w:p w14:paraId="244821E0" w14:textId="5263EAAD" w:rsidR="00EA2FBE" w:rsidRPr="00277A55" w:rsidRDefault="00EA2FBE" w:rsidP="002C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Plenum</w:t>
            </w:r>
            <w:r w:rsidR="00387601">
              <w:rPr>
                <w:sz w:val="22"/>
                <w:szCs w:val="22"/>
              </w:rPr>
              <w:t>/DG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A2FBE" w:rsidRPr="00387601" w14:paraId="5EA75425" w14:textId="77777777" w:rsidTr="00EA2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3A545D58" w14:textId="77777777" w:rsidR="00EA2FBE" w:rsidRPr="00387601" w:rsidRDefault="00D318FF" w:rsidP="003B3A23">
            <w:pPr>
              <w:rPr>
                <w:sz w:val="22"/>
                <w:szCs w:val="22"/>
                <w:lang w:val="en-US"/>
              </w:rPr>
            </w:pPr>
            <w:proofErr w:type="spellStart"/>
            <w:r w:rsidRPr="00387601">
              <w:rPr>
                <w:sz w:val="22"/>
                <w:szCs w:val="22"/>
                <w:lang w:val="en-US"/>
              </w:rPr>
              <w:t>Senioringeniør</w:t>
            </w:r>
            <w:proofErr w:type="spellEnd"/>
            <w:r w:rsidR="005F0E7C" w:rsidRPr="00387601">
              <w:rPr>
                <w:sz w:val="22"/>
                <w:szCs w:val="22"/>
                <w:lang w:val="en-US"/>
              </w:rPr>
              <w:t xml:space="preserve"> </w:t>
            </w:r>
            <w:r w:rsidR="003B3A23" w:rsidRPr="00387601">
              <w:rPr>
                <w:sz w:val="22"/>
                <w:szCs w:val="22"/>
                <w:lang w:val="en-US"/>
              </w:rPr>
              <w:t>Jan Reinert Vestvik</w:t>
            </w:r>
          </w:p>
        </w:tc>
        <w:tc>
          <w:tcPr>
            <w:tcW w:w="2693" w:type="dxa"/>
          </w:tcPr>
          <w:p w14:paraId="518DC804" w14:textId="77777777" w:rsidR="00EA2FBE" w:rsidRPr="00387601" w:rsidRDefault="005F0E7C" w:rsidP="002C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Sjøfartsdirektoratet</w:t>
            </w:r>
          </w:p>
        </w:tc>
        <w:tc>
          <w:tcPr>
            <w:tcW w:w="1701" w:type="dxa"/>
          </w:tcPr>
          <w:p w14:paraId="473F337E" w14:textId="77777777" w:rsidR="00EA2FBE" w:rsidRPr="00387601" w:rsidRDefault="003B3A23" w:rsidP="00E8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 xml:space="preserve">WG </w:t>
            </w:r>
            <w:r w:rsidR="00E85010" w:rsidRPr="00387601">
              <w:rPr>
                <w:sz w:val="22"/>
                <w:szCs w:val="22"/>
              </w:rPr>
              <w:t>1</w:t>
            </w:r>
          </w:p>
        </w:tc>
      </w:tr>
      <w:tr w:rsidR="00EA2FBE" w:rsidRPr="00387601" w14:paraId="1BD3B839" w14:textId="77777777" w:rsidTr="00EA2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5453F472" w14:textId="48F32412" w:rsidR="00EA2FBE" w:rsidRPr="00387601" w:rsidRDefault="00E85010" w:rsidP="009E186E">
            <w:pPr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 xml:space="preserve">Senioringeniør </w:t>
            </w:r>
            <w:r w:rsidR="00A01F7A" w:rsidRPr="00387601">
              <w:rPr>
                <w:sz w:val="22"/>
                <w:szCs w:val="22"/>
              </w:rPr>
              <w:t>Elisabeth Førlan</w:t>
            </w:r>
            <w:r w:rsidR="009E186E" w:rsidRPr="00387601">
              <w:rPr>
                <w:sz w:val="22"/>
                <w:szCs w:val="22"/>
              </w:rPr>
              <w:t>d</w:t>
            </w:r>
          </w:p>
        </w:tc>
        <w:tc>
          <w:tcPr>
            <w:tcW w:w="2693" w:type="dxa"/>
          </w:tcPr>
          <w:p w14:paraId="33D58D8F" w14:textId="77777777" w:rsidR="00EA2FBE" w:rsidRPr="00387601" w:rsidRDefault="005F0E7C" w:rsidP="002C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Sjøfartsdirektoratet</w:t>
            </w:r>
          </w:p>
        </w:tc>
        <w:tc>
          <w:tcPr>
            <w:tcW w:w="1701" w:type="dxa"/>
          </w:tcPr>
          <w:p w14:paraId="22A4801E" w14:textId="11BD1EAC" w:rsidR="00EA2FBE" w:rsidRPr="00387601" w:rsidRDefault="00526991" w:rsidP="002A2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 xml:space="preserve">WG </w:t>
            </w:r>
            <w:r w:rsidR="002A2B81" w:rsidRPr="00387601">
              <w:rPr>
                <w:sz w:val="22"/>
                <w:szCs w:val="22"/>
              </w:rPr>
              <w:t>2</w:t>
            </w:r>
          </w:p>
        </w:tc>
      </w:tr>
      <w:tr w:rsidR="003E1197" w:rsidRPr="00387601" w14:paraId="4727A310" w14:textId="77777777" w:rsidTr="00EA2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54A23BE3" w14:textId="09704512" w:rsidR="003E1197" w:rsidRPr="00387601" w:rsidRDefault="003E1197" w:rsidP="003B3A23">
            <w:pPr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Senioringeniør Anita Strømøy</w:t>
            </w:r>
          </w:p>
        </w:tc>
        <w:tc>
          <w:tcPr>
            <w:tcW w:w="2693" w:type="dxa"/>
          </w:tcPr>
          <w:p w14:paraId="6EE068CD" w14:textId="3316803B" w:rsidR="003E1197" w:rsidRPr="00387601" w:rsidRDefault="003E1197" w:rsidP="002C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Sjøfartsdirektoratet</w:t>
            </w:r>
          </w:p>
        </w:tc>
        <w:tc>
          <w:tcPr>
            <w:tcW w:w="1701" w:type="dxa"/>
          </w:tcPr>
          <w:p w14:paraId="32216B8C" w14:textId="0910539A" w:rsidR="003E1197" w:rsidRPr="00387601" w:rsidRDefault="003E1197" w:rsidP="00BF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WG</w:t>
            </w:r>
            <w:r w:rsidR="00387601" w:rsidRPr="00387601">
              <w:rPr>
                <w:sz w:val="22"/>
                <w:szCs w:val="22"/>
              </w:rPr>
              <w:t xml:space="preserve"> 1</w:t>
            </w:r>
          </w:p>
        </w:tc>
      </w:tr>
      <w:tr w:rsidR="00E85010" w:rsidRPr="00387601" w14:paraId="1C5CF708" w14:textId="77777777" w:rsidTr="00EA2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43BEFA95" w14:textId="77777777" w:rsidR="00E85010" w:rsidRPr="00387601" w:rsidRDefault="00E85010" w:rsidP="00107E3F">
            <w:pPr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S</w:t>
            </w:r>
            <w:r w:rsidR="00107E3F" w:rsidRPr="00387601">
              <w:rPr>
                <w:sz w:val="22"/>
                <w:szCs w:val="22"/>
              </w:rPr>
              <w:t>jef</w:t>
            </w:r>
            <w:r w:rsidRPr="00387601">
              <w:rPr>
                <w:sz w:val="22"/>
                <w:szCs w:val="22"/>
              </w:rPr>
              <w:t>ingeniør Torstein Dale Selsås</w:t>
            </w:r>
          </w:p>
        </w:tc>
        <w:tc>
          <w:tcPr>
            <w:tcW w:w="2693" w:type="dxa"/>
          </w:tcPr>
          <w:p w14:paraId="109FFFAC" w14:textId="77777777" w:rsidR="00E85010" w:rsidRPr="00387601" w:rsidRDefault="00E85010" w:rsidP="008F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Sjøf</w:t>
            </w:r>
            <w:r w:rsidR="008F328A" w:rsidRPr="00387601">
              <w:rPr>
                <w:sz w:val="22"/>
                <w:szCs w:val="22"/>
              </w:rPr>
              <w:t>a</w:t>
            </w:r>
            <w:r w:rsidRPr="00387601">
              <w:rPr>
                <w:sz w:val="22"/>
                <w:szCs w:val="22"/>
              </w:rPr>
              <w:t>rtsdirektoratet</w:t>
            </w:r>
          </w:p>
        </w:tc>
        <w:tc>
          <w:tcPr>
            <w:tcW w:w="1701" w:type="dxa"/>
          </w:tcPr>
          <w:p w14:paraId="65201F48" w14:textId="581FAC95" w:rsidR="00E85010" w:rsidRPr="00387601" w:rsidRDefault="00E85010" w:rsidP="003B3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 xml:space="preserve">WG </w:t>
            </w:r>
            <w:r w:rsidR="002A2B81" w:rsidRPr="00387601">
              <w:rPr>
                <w:sz w:val="22"/>
                <w:szCs w:val="22"/>
              </w:rPr>
              <w:t>3</w:t>
            </w:r>
          </w:p>
        </w:tc>
      </w:tr>
      <w:tr w:rsidR="00A01F7A" w:rsidRPr="00387601" w14:paraId="7AF186D8" w14:textId="77777777" w:rsidTr="00EA2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357DBAA2" w14:textId="77777777" w:rsidR="00A01F7A" w:rsidRPr="00387601" w:rsidRDefault="006A0F21" w:rsidP="003B3A23">
            <w:pPr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Fagsjef Skipssikkerhet</w:t>
            </w:r>
            <w:r w:rsidR="00A01F7A" w:rsidRPr="00387601">
              <w:rPr>
                <w:sz w:val="22"/>
                <w:szCs w:val="22"/>
              </w:rPr>
              <w:t xml:space="preserve"> Jahn Viggo Rønningen</w:t>
            </w:r>
          </w:p>
        </w:tc>
        <w:tc>
          <w:tcPr>
            <w:tcW w:w="2693" w:type="dxa"/>
          </w:tcPr>
          <w:p w14:paraId="336DB2B1" w14:textId="77777777" w:rsidR="00A01F7A" w:rsidRPr="00387601" w:rsidRDefault="00A01F7A" w:rsidP="008F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Norges Rederiforbund</w:t>
            </w:r>
          </w:p>
        </w:tc>
        <w:tc>
          <w:tcPr>
            <w:tcW w:w="1701" w:type="dxa"/>
          </w:tcPr>
          <w:p w14:paraId="126D01FA" w14:textId="4D9C87BE" w:rsidR="00A01F7A" w:rsidRPr="00387601" w:rsidRDefault="00A01F7A" w:rsidP="0038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W</w:t>
            </w:r>
            <w:r w:rsidR="00BF0C72" w:rsidRPr="00387601">
              <w:rPr>
                <w:sz w:val="22"/>
                <w:szCs w:val="22"/>
              </w:rPr>
              <w:t xml:space="preserve">G </w:t>
            </w:r>
            <w:r w:rsidR="00387601" w:rsidRPr="00387601">
              <w:rPr>
                <w:sz w:val="22"/>
                <w:szCs w:val="22"/>
              </w:rPr>
              <w:t>3</w:t>
            </w:r>
          </w:p>
        </w:tc>
      </w:tr>
      <w:tr w:rsidR="00EA2FBE" w:rsidRPr="00387601" w14:paraId="38A3E8A3" w14:textId="77777777" w:rsidTr="00EA2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1D947501" w14:textId="77777777" w:rsidR="00EA2FBE" w:rsidRPr="00387601" w:rsidRDefault="00680C52" w:rsidP="002C7660">
            <w:pPr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 xml:space="preserve">Senioringeniør Anders </w:t>
            </w:r>
            <w:proofErr w:type="spellStart"/>
            <w:r w:rsidRPr="00387601">
              <w:rPr>
                <w:sz w:val="22"/>
                <w:szCs w:val="22"/>
              </w:rPr>
              <w:t>Tosseviken</w:t>
            </w:r>
            <w:proofErr w:type="spellEnd"/>
          </w:p>
        </w:tc>
        <w:tc>
          <w:tcPr>
            <w:tcW w:w="2693" w:type="dxa"/>
          </w:tcPr>
          <w:p w14:paraId="63595D9C" w14:textId="77777777" w:rsidR="00EA2FBE" w:rsidRPr="00387601" w:rsidRDefault="00680C52" w:rsidP="002C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7601">
              <w:rPr>
                <w:sz w:val="22"/>
                <w:szCs w:val="22"/>
              </w:rPr>
              <w:t>DNV</w:t>
            </w:r>
            <w:r w:rsidR="00AD0EC4" w:rsidRPr="00387601">
              <w:rPr>
                <w:sz w:val="22"/>
                <w:szCs w:val="22"/>
              </w:rPr>
              <w:t xml:space="preserve"> </w:t>
            </w:r>
            <w:r w:rsidRPr="00387601">
              <w:rPr>
                <w:sz w:val="22"/>
                <w:szCs w:val="22"/>
              </w:rPr>
              <w:t>GL</w:t>
            </w:r>
          </w:p>
        </w:tc>
        <w:tc>
          <w:tcPr>
            <w:tcW w:w="1701" w:type="dxa"/>
          </w:tcPr>
          <w:p w14:paraId="766916FD" w14:textId="6AAC4A46" w:rsidR="00EA2FBE" w:rsidRPr="00387601" w:rsidRDefault="00680C52" w:rsidP="00E8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7601">
              <w:rPr>
                <w:sz w:val="22"/>
                <w:szCs w:val="22"/>
                <w:lang w:val="en-US"/>
              </w:rPr>
              <w:t xml:space="preserve">WG </w:t>
            </w:r>
            <w:r w:rsidR="002A2B81" w:rsidRPr="00387601">
              <w:rPr>
                <w:sz w:val="22"/>
                <w:szCs w:val="22"/>
                <w:lang w:val="en-US"/>
              </w:rPr>
              <w:t>2</w:t>
            </w:r>
          </w:p>
        </w:tc>
      </w:tr>
      <w:tr w:rsidR="008271A0" w:rsidRPr="00387601" w14:paraId="4FA7145D" w14:textId="77777777" w:rsidTr="00EA2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03209175" w14:textId="77777777" w:rsidR="008271A0" w:rsidRPr="00387601" w:rsidRDefault="00D739B8" w:rsidP="00E85010">
            <w:pPr>
              <w:rPr>
                <w:sz w:val="22"/>
                <w:szCs w:val="22"/>
                <w:lang w:val="en-GB"/>
              </w:rPr>
            </w:pPr>
            <w:r w:rsidRPr="00387601">
              <w:rPr>
                <w:sz w:val="22"/>
                <w:szCs w:val="22"/>
                <w:lang w:val="en-GB"/>
              </w:rPr>
              <w:t xml:space="preserve">VP </w:t>
            </w:r>
            <w:proofErr w:type="spellStart"/>
            <w:r w:rsidRPr="00387601">
              <w:rPr>
                <w:sz w:val="22"/>
                <w:szCs w:val="22"/>
                <w:lang w:val="en-GB"/>
              </w:rPr>
              <w:t>Norsafe</w:t>
            </w:r>
            <w:proofErr w:type="spellEnd"/>
            <w:r w:rsidRPr="00387601">
              <w:rPr>
                <w:sz w:val="22"/>
                <w:szCs w:val="22"/>
                <w:lang w:val="en-GB"/>
              </w:rPr>
              <w:t xml:space="preserve"> Academy</w:t>
            </w:r>
            <w:r w:rsidR="00E85010" w:rsidRPr="00387601">
              <w:rPr>
                <w:sz w:val="22"/>
                <w:szCs w:val="22"/>
                <w:lang w:val="en-GB"/>
              </w:rPr>
              <w:t xml:space="preserve"> Michael Røssland</w:t>
            </w:r>
          </w:p>
        </w:tc>
        <w:tc>
          <w:tcPr>
            <w:tcW w:w="2693" w:type="dxa"/>
          </w:tcPr>
          <w:p w14:paraId="1378D99F" w14:textId="77777777" w:rsidR="008271A0" w:rsidRPr="00387601" w:rsidRDefault="00680C52" w:rsidP="00D7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Norsafe</w:t>
            </w:r>
            <w:r w:rsidR="00D739B8" w:rsidRPr="00387601">
              <w:rPr>
                <w:sz w:val="22"/>
                <w:szCs w:val="22"/>
              </w:rPr>
              <w:t xml:space="preserve"> </w:t>
            </w:r>
            <w:r w:rsidRPr="00387601">
              <w:rPr>
                <w:sz w:val="22"/>
                <w:szCs w:val="22"/>
              </w:rPr>
              <w:t>AS</w:t>
            </w:r>
          </w:p>
        </w:tc>
        <w:tc>
          <w:tcPr>
            <w:tcW w:w="1701" w:type="dxa"/>
          </w:tcPr>
          <w:p w14:paraId="1E41715F" w14:textId="77777777" w:rsidR="008271A0" w:rsidRPr="00387601" w:rsidRDefault="00680C52" w:rsidP="00E8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 xml:space="preserve">WG </w:t>
            </w:r>
            <w:r w:rsidR="00E85010" w:rsidRPr="00387601">
              <w:rPr>
                <w:sz w:val="22"/>
                <w:szCs w:val="22"/>
              </w:rPr>
              <w:t>1</w:t>
            </w:r>
          </w:p>
        </w:tc>
      </w:tr>
      <w:tr w:rsidR="00A01F7A" w:rsidRPr="00387601" w14:paraId="33B26876" w14:textId="77777777" w:rsidTr="00EA2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A55820A" w14:textId="179E29B9" w:rsidR="00A01F7A" w:rsidRPr="00387601" w:rsidRDefault="00A01F7A" w:rsidP="002C7660">
            <w:pPr>
              <w:rPr>
                <w:sz w:val="22"/>
                <w:szCs w:val="22"/>
                <w:lang w:val="en-GB"/>
              </w:rPr>
            </w:pPr>
            <w:r w:rsidRPr="00387601">
              <w:rPr>
                <w:sz w:val="22"/>
                <w:szCs w:val="22"/>
                <w:lang w:val="en-US"/>
              </w:rPr>
              <w:t xml:space="preserve">Knut </w:t>
            </w:r>
            <w:proofErr w:type="spellStart"/>
            <w:r w:rsidRPr="00387601">
              <w:rPr>
                <w:sz w:val="22"/>
                <w:szCs w:val="22"/>
                <w:lang w:val="en-US"/>
              </w:rPr>
              <w:t>Espen</w:t>
            </w:r>
            <w:proofErr w:type="spellEnd"/>
            <w:r w:rsidRPr="00387601">
              <w:rPr>
                <w:sz w:val="22"/>
                <w:szCs w:val="22"/>
                <w:lang w:val="en-GB"/>
              </w:rPr>
              <w:t xml:space="preserve"> Solberg</w:t>
            </w:r>
          </w:p>
        </w:tc>
        <w:tc>
          <w:tcPr>
            <w:tcW w:w="2693" w:type="dxa"/>
          </w:tcPr>
          <w:p w14:paraId="2D6A7D25" w14:textId="0E3EBB25" w:rsidR="00A01F7A" w:rsidRPr="00387601" w:rsidRDefault="00482D7B" w:rsidP="002C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87601">
              <w:rPr>
                <w:sz w:val="22"/>
                <w:szCs w:val="22"/>
              </w:rPr>
              <w:t>UIS</w:t>
            </w:r>
          </w:p>
        </w:tc>
        <w:tc>
          <w:tcPr>
            <w:tcW w:w="1701" w:type="dxa"/>
          </w:tcPr>
          <w:p w14:paraId="694FC12A" w14:textId="542D0886" w:rsidR="00A01F7A" w:rsidRPr="00387601" w:rsidRDefault="00A01F7A" w:rsidP="002C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7601">
              <w:rPr>
                <w:sz w:val="22"/>
                <w:szCs w:val="22"/>
              </w:rPr>
              <w:t>W</w:t>
            </w:r>
            <w:r w:rsidR="00BF0C72" w:rsidRPr="00387601">
              <w:rPr>
                <w:sz w:val="22"/>
                <w:szCs w:val="22"/>
              </w:rPr>
              <w:t>G 1</w:t>
            </w:r>
            <w:r w:rsidR="002A2B81" w:rsidRPr="00387601">
              <w:rPr>
                <w:sz w:val="22"/>
                <w:szCs w:val="22"/>
              </w:rPr>
              <w:t>/ Presentasjon</w:t>
            </w:r>
          </w:p>
        </w:tc>
      </w:tr>
    </w:tbl>
    <w:p w14:paraId="3471523F" w14:textId="77777777" w:rsidR="00EA2FBE" w:rsidRPr="00277A55" w:rsidRDefault="00EA2FBE" w:rsidP="00EA2FBE">
      <w:pPr>
        <w:keepNext/>
        <w:keepLines/>
        <w:spacing w:before="480"/>
        <w:outlineLvl w:val="0"/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</w:pPr>
      <w:r w:rsidRPr="00387601"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  <w:t>Forberedelser til møtet</w:t>
      </w:r>
    </w:p>
    <w:p w14:paraId="7A6D1BEA" w14:textId="77777777" w:rsidR="00EA2FBE" w:rsidRPr="00277A55" w:rsidRDefault="00EA2FBE" w:rsidP="00EA2FBE"/>
    <w:p w14:paraId="46D4E8D4" w14:textId="39EF93DF" w:rsidR="00EA2FBE" w:rsidRDefault="00EA2FBE" w:rsidP="00EA2FBE">
      <w:pPr>
        <w:rPr>
          <w:rFonts w:asciiTheme="minorHAnsi" w:hAnsiTheme="minorHAnsi"/>
          <w:sz w:val="22"/>
          <w:szCs w:val="22"/>
        </w:rPr>
      </w:pPr>
      <w:r w:rsidRPr="0070681F">
        <w:rPr>
          <w:rFonts w:asciiTheme="minorHAnsi" w:hAnsiTheme="minorHAnsi"/>
          <w:sz w:val="22"/>
          <w:szCs w:val="22"/>
        </w:rPr>
        <w:t xml:space="preserve">Nasjonalt formøte ble avholdt i Sjøfartsdirektoratets lokaler </w:t>
      </w:r>
      <w:r w:rsidR="003E1197">
        <w:rPr>
          <w:rFonts w:asciiTheme="minorHAnsi" w:hAnsiTheme="minorHAnsi"/>
          <w:sz w:val="22"/>
          <w:szCs w:val="22"/>
        </w:rPr>
        <w:t>2</w:t>
      </w:r>
      <w:r w:rsidR="002A2B81">
        <w:rPr>
          <w:rFonts w:asciiTheme="minorHAnsi" w:hAnsiTheme="minorHAnsi"/>
          <w:sz w:val="22"/>
          <w:szCs w:val="22"/>
        </w:rPr>
        <w:t>1</w:t>
      </w:r>
      <w:r w:rsidR="00187B52">
        <w:rPr>
          <w:rFonts w:asciiTheme="minorHAnsi" w:hAnsiTheme="minorHAnsi"/>
          <w:sz w:val="22"/>
          <w:szCs w:val="22"/>
        </w:rPr>
        <w:t xml:space="preserve">. </w:t>
      </w:r>
      <w:r w:rsidR="003E1197">
        <w:rPr>
          <w:rFonts w:asciiTheme="minorHAnsi" w:hAnsiTheme="minorHAnsi"/>
          <w:sz w:val="22"/>
          <w:szCs w:val="22"/>
        </w:rPr>
        <w:t>februar</w:t>
      </w:r>
      <w:r w:rsidR="00187B52">
        <w:rPr>
          <w:rFonts w:asciiTheme="minorHAnsi" w:hAnsiTheme="minorHAnsi"/>
          <w:sz w:val="22"/>
          <w:szCs w:val="22"/>
        </w:rPr>
        <w:t xml:space="preserve"> 201</w:t>
      </w:r>
      <w:r w:rsidR="002A2B81">
        <w:rPr>
          <w:rFonts w:asciiTheme="minorHAnsi" w:hAnsiTheme="minorHAnsi"/>
          <w:sz w:val="22"/>
          <w:szCs w:val="22"/>
        </w:rPr>
        <w:t>8</w:t>
      </w:r>
      <w:r w:rsidR="00E0647B">
        <w:rPr>
          <w:rFonts w:asciiTheme="minorHAnsi" w:hAnsiTheme="minorHAnsi"/>
          <w:sz w:val="22"/>
          <w:szCs w:val="22"/>
        </w:rPr>
        <w:t>.</w:t>
      </w:r>
      <w:r w:rsidR="00245F2F">
        <w:rPr>
          <w:rFonts w:asciiTheme="minorHAnsi" w:hAnsiTheme="minorHAnsi"/>
          <w:sz w:val="22"/>
          <w:szCs w:val="22"/>
        </w:rPr>
        <w:t xml:space="preserve"> Det ble avholdt EU-koordineringsmøte </w:t>
      </w:r>
      <w:r w:rsidR="00ED5082">
        <w:rPr>
          <w:rFonts w:asciiTheme="minorHAnsi" w:hAnsiTheme="minorHAnsi"/>
          <w:sz w:val="22"/>
          <w:szCs w:val="22"/>
        </w:rPr>
        <w:t xml:space="preserve">i London </w:t>
      </w:r>
      <w:r w:rsidR="003E1197">
        <w:rPr>
          <w:rFonts w:asciiTheme="minorHAnsi" w:hAnsiTheme="minorHAnsi"/>
          <w:sz w:val="22"/>
          <w:szCs w:val="22"/>
        </w:rPr>
        <w:t>4</w:t>
      </w:r>
      <w:r w:rsidR="00245F2F">
        <w:rPr>
          <w:rFonts w:asciiTheme="minorHAnsi" w:hAnsiTheme="minorHAnsi"/>
          <w:sz w:val="22"/>
          <w:szCs w:val="22"/>
        </w:rPr>
        <w:t xml:space="preserve">. mars der Stemre </w:t>
      </w:r>
      <w:r w:rsidR="00387601">
        <w:rPr>
          <w:rFonts w:asciiTheme="minorHAnsi" w:hAnsiTheme="minorHAnsi"/>
          <w:sz w:val="22"/>
          <w:szCs w:val="22"/>
        </w:rPr>
        <w:t xml:space="preserve">og Selsås </w:t>
      </w:r>
      <w:r w:rsidR="00245F2F">
        <w:rPr>
          <w:rFonts w:asciiTheme="minorHAnsi" w:hAnsiTheme="minorHAnsi"/>
          <w:sz w:val="22"/>
          <w:szCs w:val="22"/>
        </w:rPr>
        <w:t>deltok.</w:t>
      </w:r>
    </w:p>
    <w:p w14:paraId="70F4DA90" w14:textId="77777777" w:rsidR="006F698C" w:rsidRDefault="006F698C" w:rsidP="00EA2FBE">
      <w:pPr>
        <w:rPr>
          <w:rFonts w:asciiTheme="minorHAnsi" w:hAnsiTheme="minorHAnsi"/>
          <w:sz w:val="22"/>
          <w:szCs w:val="22"/>
        </w:rPr>
      </w:pPr>
    </w:p>
    <w:p w14:paraId="7C71C670" w14:textId="77777777" w:rsidR="00C071D8" w:rsidRPr="00FD0ECC" w:rsidRDefault="00C071D8" w:rsidP="006F698C">
      <w:pPr>
        <w:keepNext/>
        <w:keepLines/>
        <w:outlineLvl w:val="0"/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</w:pPr>
      <w:r w:rsidRPr="00FD0ECC"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  <w:t>Norske dokumenter</w:t>
      </w:r>
    </w:p>
    <w:p w14:paraId="33D6A7E8" w14:textId="77777777" w:rsidR="00C071D8" w:rsidRDefault="00C071D8" w:rsidP="00EA2FBE">
      <w:pPr>
        <w:rPr>
          <w:rFonts w:asciiTheme="minorHAnsi" w:hAnsiTheme="minorHAnsi"/>
          <w:sz w:val="22"/>
          <w:szCs w:val="22"/>
        </w:rPr>
      </w:pPr>
    </w:p>
    <w:p w14:paraId="4B3659E6" w14:textId="42A6950E" w:rsidR="002A2B81" w:rsidRPr="003E1197" w:rsidRDefault="003E1197" w:rsidP="002A2B81">
      <w:pPr>
        <w:pStyle w:val="Listeavsnitt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GB"/>
        </w:rPr>
      </w:pPr>
      <w:r w:rsidRPr="003E1197">
        <w:rPr>
          <w:rFonts w:asciiTheme="minorHAnsi" w:hAnsiTheme="minorHAnsi"/>
          <w:sz w:val="22"/>
          <w:szCs w:val="22"/>
          <w:lang w:val="en-GB"/>
        </w:rPr>
        <w:t>SSE 6/5</w:t>
      </w:r>
      <w:r w:rsidRPr="003E1197">
        <w:rPr>
          <w:rFonts w:asciiTheme="minorHAnsi" w:hAnsiTheme="minorHAnsi"/>
          <w:sz w:val="22"/>
          <w:szCs w:val="22"/>
          <w:lang w:val="en-GB"/>
        </w:rPr>
        <w:tab/>
      </w:r>
      <w:r w:rsidRPr="003E1197">
        <w:rPr>
          <w:rFonts w:asciiTheme="minorHAnsi" w:hAnsiTheme="minorHAnsi"/>
          <w:sz w:val="22"/>
          <w:szCs w:val="22"/>
          <w:lang w:val="en-GB"/>
        </w:rPr>
        <w:tab/>
        <w:t>Re</w:t>
      </w:r>
      <w:r w:rsidR="005C5824">
        <w:rPr>
          <w:rFonts w:asciiTheme="minorHAnsi" w:hAnsiTheme="minorHAnsi"/>
          <w:sz w:val="22"/>
          <w:szCs w:val="22"/>
          <w:lang w:val="en-GB"/>
        </w:rPr>
        <w:t>port of the correspondence group (Consequential work related to the</w:t>
      </w:r>
      <w:r w:rsidR="005C5824">
        <w:rPr>
          <w:rFonts w:asciiTheme="minorHAnsi" w:hAnsiTheme="minorHAnsi"/>
          <w:sz w:val="22"/>
          <w:szCs w:val="22"/>
          <w:lang w:val="en-GB"/>
        </w:rPr>
        <w:br/>
        <w:t xml:space="preserve">                            new code for ships operating in polar waters)</w:t>
      </w:r>
    </w:p>
    <w:p w14:paraId="40D80BBC" w14:textId="0BB12204" w:rsidR="002A2B81" w:rsidRPr="003E1197" w:rsidRDefault="003E1197" w:rsidP="002A2B81">
      <w:pPr>
        <w:pStyle w:val="Listeavsnitt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GB"/>
        </w:rPr>
      </w:pPr>
      <w:r w:rsidRPr="003E1197">
        <w:rPr>
          <w:rFonts w:asciiTheme="minorHAnsi" w:hAnsiTheme="minorHAnsi"/>
          <w:sz w:val="22"/>
          <w:szCs w:val="22"/>
          <w:lang w:val="en-GB"/>
        </w:rPr>
        <w:t>SSE 6/INF.2</w:t>
      </w:r>
      <w:r w:rsidRPr="003E1197">
        <w:rPr>
          <w:rFonts w:asciiTheme="minorHAnsi" w:hAnsiTheme="minorHAnsi"/>
          <w:sz w:val="22"/>
          <w:szCs w:val="22"/>
          <w:lang w:val="en-GB"/>
        </w:rPr>
        <w:tab/>
        <w:t xml:space="preserve">Report from </w:t>
      </w:r>
      <w:proofErr w:type="spellStart"/>
      <w:r w:rsidRPr="003E1197">
        <w:rPr>
          <w:rFonts w:asciiTheme="minorHAnsi" w:hAnsiTheme="minorHAnsi"/>
          <w:sz w:val="22"/>
          <w:szCs w:val="22"/>
          <w:lang w:val="en-GB"/>
        </w:rPr>
        <w:t>SARex</w:t>
      </w:r>
      <w:proofErr w:type="spellEnd"/>
      <w:r w:rsidRPr="003E1197">
        <w:rPr>
          <w:rFonts w:asciiTheme="minorHAnsi" w:hAnsiTheme="minorHAnsi"/>
          <w:sz w:val="22"/>
          <w:szCs w:val="22"/>
          <w:lang w:val="en-GB"/>
        </w:rPr>
        <w:t xml:space="preserve"> 3</w:t>
      </w:r>
    </w:p>
    <w:p w14:paraId="3327482A" w14:textId="77777777" w:rsidR="00245F2F" w:rsidRPr="003E1197" w:rsidRDefault="00245F2F" w:rsidP="00F628A5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  <w:lang w:val="en-GB"/>
        </w:rPr>
      </w:pPr>
    </w:p>
    <w:p w14:paraId="05084888" w14:textId="30D1698F" w:rsidR="00F628A5" w:rsidRDefault="00F628A5" w:rsidP="00F628A5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C5824">
        <w:rPr>
          <w:rFonts w:asciiTheme="minorHAnsi" w:hAnsiTheme="minorHAnsi"/>
          <w:bCs/>
          <w:sz w:val="22"/>
          <w:szCs w:val="22"/>
        </w:rPr>
        <w:t xml:space="preserve">Norge hadde </w:t>
      </w:r>
      <w:r w:rsidR="0006722C" w:rsidRPr="005C5824">
        <w:rPr>
          <w:rFonts w:asciiTheme="minorHAnsi" w:hAnsiTheme="minorHAnsi"/>
          <w:bCs/>
          <w:sz w:val="22"/>
          <w:szCs w:val="22"/>
        </w:rPr>
        <w:t xml:space="preserve">i </w:t>
      </w:r>
      <w:r w:rsidR="00CB662F" w:rsidRPr="005C5824">
        <w:rPr>
          <w:rFonts w:asciiTheme="minorHAnsi" w:hAnsiTheme="minorHAnsi"/>
          <w:bCs/>
          <w:sz w:val="22"/>
          <w:szCs w:val="22"/>
        </w:rPr>
        <w:t>tillegg</w:t>
      </w:r>
      <w:r w:rsidRPr="005C5824">
        <w:rPr>
          <w:rFonts w:asciiTheme="minorHAnsi" w:hAnsiTheme="minorHAnsi"/>
          <w:bCs/>
          <w:sz w:val="22"/>
          <w:szCs w:val="22"/>
        </w:rPr>
        <w:t xml:space="preserve"> en presentasjon </w:t>
      </w:r>
      <w:r w:rsidR="005C5824" w:rsidRPr="005C5824">
        <w:rPr>
          <w:rFonts w:asciiTheme="minorHAnsi" w:hAnsiTheme="minorHAnsi"/>
          <w:bCs/>
          <w:sz w:val="22"/>
          <w:szCs w:val="22"/>
        </w:rPr>
        <w:t>etter møteslutt tirsdag 5.</w:t>
      </w:r>
      <w:r w:rsidR="005C5824">
        <w:rPr>
          <w:rFonts w:asciiTheme="minorHAnsi" w:hAnsiTheme="minorHAnsi"/>
          <w:bCs/>
          <w:sz w:val="22"/>
          <w:szCs w:val="22"/>
        </w:rPr>
        <w:t xml:space="preserve"> mars</w:t>
      </w:r>
      <w:r w:rsidRPr="005C5824">
        <w:rPr>
          <w:rFonts w:asciiTheme="minorHAnsi" w:hAnsiTheme="minorHAnsi"/>
          <w:bCs/>
          <w:sz w:val="22"/>
          <w:szCs w:val="22"/>
        </w:rPr>
        <w:t xml:space="preserve"> med tittel «</w:t>
      </w:r>
      <w:r w:rsidR="005C5824">
        <w:rPr>
          <w:rFonts w:asciiTheme="minorHAnsi" w:hAnsiTheme="minorHAnsi"/>
          <w:bCs/>
          <w:sz w:val="22"/>
          <w:szCs w:val="22"/>
        </w:rPr>
        <w:t xml:space="preserve">Report from </w:t>
      </w:r>
      <w:proofErr w:type="spellStart"/>
      <w:r w:rsidR="00245F2F" w:rsidRPr="005C5824">
        <w:rPr>
          <w:rFonts w:asciiTheme="minorHAnsi" w:hAnsiTheme="minorHAnsi"/>
          <w:bCs/>
          <w:sz w:val="22"/>
          <w:szCs w:val="22"/>
        </w:rPr>
        <w:t>SARex</w:t>
      </w:r>
      <w:proofErr w:type="spellEnd"/>
      <w:r w:rsidR="005C5824">
        <w:rPr>
          <w:rFonts w:asciiTheme="minorHAnsi" w:hAnsiTheme="minorHAnsi"/>
          <w:bCs/>
          <w:sz w:val="22"/>
          <w:szCs w:val="22"/>
        </w:rPr>
        <w:t xml:space="preserve"> 3</w:t>
      </w:r>
      <w:r w:rsidR="005C5824">
        <w:rPr>
          <w:rFonts w:asciiTheme="minorHAnsi" w:hAnsiTheme="minorHAnsi" w:cstheme="minorHAnsi"/>
          <w:bCs/>
          <w:sz w:val="22"/>
          <w:szCs w:val="22"/>
        </w:rPr>
        <w:t>»</w:t>
      </w:r>
      <w:r w:rsidR="0006722C" w:rsidRPr="0006722C">
        <w:rPr>
          <w:rFonts w:asciiTheme="minorHAnsi" w:hAnsiTheme="minorHAnsi"/>
          <w:bCs/>
          <w:sz w:val="22"/>
          <w:szCs w:val="22"/>
        </w:rPr>
        <w:t>.</w:t>
      </w:r>
      <w:r w:rsidR="00C556D3" w:rsidRPr="0006722C">
        <w:rPr>
          <w:rFonts w:asciiTheme="minorHAnsi" w:hAnsiTheme="minorHAnsi"/>
          <w:bCs/>
          <w:sz w:val="22"/>
          <w:szCs w:val="22"/>
        </w:rPr>
        <w:t xml:space="preserve"> </w:t>
      </w:r>
      <w:r w:rsidR="00C556D3">
        <w:rPr>
          <w:rFonts w:asciiTheme="minorHAnsi" w:hAnsiTheme="minorHAnsi"/>
          <w:bCs/>
          <w:sz w:val="22"/>
          <w:szCs w:val="22"/>
        </w:rPr>
        <w:t xml:space="preserve">Presentasjonen ble holdt av </w:t>
      </w:r>
      <w:r w:rsidR="00AC4F56">
        <w:rPr>
          <w:rFonts w:asciiTheme="minorHAnsi" w:hAnsiTheme="minorHAnsi"/>
          <w:bCs/>
          <w:sz w:val="22"/>
          <w:szCs w:val="22"/>
        </w:rPr>
        <w:t>Knut Espen Solberg</w:t>
      </w:r>
      <w:r w:rsidR="00ED5082">
        <w:rPr>
          <w:rFonts w:asciiTheme="minorHAnsi" w:hAnsiTheme="minorHAnsi"/>
          <w:bCs/>
          <w:sz w:val="22"/>
          <w:szCs w:val="22"/>
        </w:rPr>
        <w:t xml:space="preserve"> og</w:t>
      </w:r>
      <w:r w:rsidR="0006722C">
        <w:rPr>
          <w:rFonts w:asciiTheme="minorHAnsi" w:hAnsiTheme="minorHAnsi"/>
          <w:bCs/>
          <w:sz w:val="22"/>
          <w:szCs w:val="22"/>
        </w:rPr>
        <w:t xml:space="preserve"> også denne gangen ble presentasjonen</w:t>
      </w:r>
      <w:r w:rsidR="00ED5082">
        <w:rPr>
          <w:rFonts w:asciiTheme="minorHAnsi" w:hAnsiTheme="minorHAnsi"/>
          <w:bCs/>
          <w:sz w:val="22"/>
          <w:szCs w:val="22"/>
        </w:rPr>
        <w:t xml:space="preserve"> svært godt mottatt</w:t>
      </w:r>
      <w:r w:rsidR="00C027AE">
        <w:rPr>
          <w:rFonts w:asciiTheme="minorHAnsi" w:hAnsiTheme="minorHAnsi"/>
          <w:bCs/>
          <w:sz w:val="22"/>
          <w:szCs w:val="22"/>
        </w:rPr>
        <w:t xml:space="preserve"> (</w:t>
      </w:r>
      <w:proofErr w:type="spellStart"/>
      <w:r w:rsidR="00C027AE">
        <w:rPr>
          <w:rFonts w:asciiTheme="minorHAnsi" w:hAnsiTheme="minorHAnsi"/>
          <w:bCs/>
          <w:sz w:val="22"/>
          <w:szCs w:val="22"/>
        </w:rPr>
        <w:t>SARex</w:t>
      </w:r>
      <w:proofErr w:type="spellEnd"/>
      <w:r w:rsidR="00C027AE">
        <w:rPr>
          <w:rFonts w:asciiTheme="minorHAnsi" w:hAnsiTheme="minorHAnsi"/>
          <w:bCs/>
          <w:sz w:val="22"/>
          <w:szCs w:val="22"/>
        </w:rPr>
        <w:t xml:space="preserve"> I ble presentert på SSE 4</w:t>
      </w:r>
      <w:r w:rsidR="005C5824">
        <w:rPr>
          <w:rFonts w:asciiTheme="minorHAnsi" w:hAnsiTheme="minorHAnsi"/>
          <w:bCs/>
          <w:sz w:val="22"/>
          <w:szCs w:val="22"/>
        </w:rPr>
        <w:t xml:space="preserve"> og </w:t>
      </w:r>
      <w:proofErr w:type="spellStart"/>
      <w:r w:rsidR="005C5824">
        <w:rPr>
          <w:rFonts w:asciiTheme="minorHAnsi" w:hAnsiTheme="minorHAnsi"/>
          <w:bCs/>
          <w:sz w:val="22"/>
          <w:szCs w:val="22"/>
        </w:rPr>
        <w:t>SARex</w:t>
      </w:r>
      <w:proofErr w:type="spellEnd"/>
      <w:r w:rsidR="005C5824">
        <w:rPr>
          <w:rFonts w:asciiTheme="minorHAnsi" w:hAnsiTheme="minorHAnsi"/>
          <w:bCs/>
          <w:sz w:val="22"/>
          <w:szCs w:val="22"/>
        </w:rPr>
        <w:t xml:space="preserve"> II på SSE 5</w:t>
      </w:r>
      <w:r w:rsidR="00C027AE">
        <w:rPr>
          <w:rFonts w:asciiTheme="minorHAnsi" w:hAnsiTheme="minorHAnsi"/>
          <w:bCs/>
          <w:sz w:val="22"/>
          <w:szCs w:val="22"/>
        </w:rPr>
        <w:t>)</w:t>
      </w:r>
      <w:r w:rsidR="00EE07B9">
        <w:rPr>
          <w:rFonts w:asciiTheme="minorHAnsi" w:hAnsiTheme="minorHAnsi"/>
          <w:bCs/>
          <w:sz w:val="22"/>
          <w:szCs w:val="22"/>
        </w:rPr>
        <w:t>.</w:t>
      </w:r>
      <w:r w:rsidR="00ED5082">
        <w:rPr>
          <w:rFonts w:asciiTheme="minorHAnsi" w:hAnsiTheme="minorHAnsi"/>
          <w:bCs/>
          <w:sz w:val="22"/>
          <w:szCs w:val="22"/>
        </w:rPr>
        <w:t xml:space="preserve"> </w:t>
      </w:r>
    </w:p>
    <w:p w14:paraId="29D331A5" w14:textId="77777777" w:rsidR="006F698C" w:rsidRDefault="006F698C" w:rsidP="00F628A5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14:paraId="63FA64E9" w14:textId="77777777" w:rsidR="00F95E1B" w:rsidRDefault="00F95E1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 w:type="page"/>
      </w:r>
    </w:p>
    <w:p w14:paraId="26244F2D" w14:textId="228BB062" w:rsidR="00C43CDE" w:rsidRDefault="00C43CDE" w:rsidP="006F698C">
      <w:pPr>
        <w:keepNext/>
        <w:keepLines/>
        <w:outlineLvl w:val="0"/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  <w:lastRenderedPageBreak/>
        <w:t>Generelt</w:t>
      </w:r>
    </w:p>
    <w:p w14:paraId="59FE28B8" w14:textId="77777777" w:rsidR="00355423" w:rsidRPr="00FD5B21" w:rsidRDefault="00355423" w:rsidP="00FD5B21">
      <w:pPr>
        <w:rPr>
          <w:rFonts w:asciiTheme="minorHAnsi" w:hAnsiTheme="minorHAnsi"/>
          <w:sz w:val="22"/>
          <w:szCs w:val="22"/>
        </w:rPr>
      </w:pPr>
    </w:p>
    <w:p w14:paraId="066CFD9A" w14:textId="77777777" w:rsidR="00C10F21" w:rsidRDefault="00C43CDE" w:rsidP="00C43CDE">
      <w:pPr>
        <w:rPr>
          <w:rFonts w:asciiTheme="minorHAnsi" w:hAnsiTheme="minorHAnsi"/>
          <w:sz w:val="22"/>
          <w:szCs w:val="22"/>
        </w:rPr>
      </w:pPr>
      <w:r w:rsidRPr="00C43CDE">
        <w:rPr>
          <w:rFonts w:asciiTheme="minorHAnsi" w:hAnsiTheme="minorHAnsi"/>
          <w:sz w:val="22"/>
          <w:szCs w:val="22"/>
        </w:rPr>
        <w:t>De viktigste saken</w:t>
      </w:r>
      <w:r w:rsidR="00187B52">
        <w:rPr>
          <w:rFonts w:asciiTheme="minorHAnsi" w:hAnsiTheme="minorHAnsi"/>
          <w:sz w:val="22"/>
          <w:szCs w:val="22"/>
        </w:rPr>
        <w:t>e</w:t>
      </w:r>
      <w:r w:rsidRPr="00C43CDE">
        <w:rPr>
          <w:rFonts w:asciiTheme="minorHAnsi" w:hAnsiTheme="minorHAnsi"/>
          <w:sz w:val="22"/>
          <w:szCs w:val="22"/>
        </w:rPr>
        <w:t xml:space="preserve"> for Norge på dette møtet var</w:t>
      </w:r>
      <w:r w:rsidR="00DF1F7B">
        <w:rPr>
          <w:rFonts w:asciiTheme="minorHAnsi" w:hAnsiTheme="minorHAnsi"/>
          <w:sz w:val="22"/>
          <w:szCs w:val="22"/>
        </w:rPr>
        <w:t>:</w:t>
      </w:r>
      <w:r w:rsidRPr="00C43CDE">
        <w:rPr>
          <w:rFonts w:asciiTheme="minorHAnsi" w:hAnsiTheme="minorHAnsi"/>
          <w:sz w:val="22"/>
          <w:szCs w:val="22"/>
        </w:rPr>
        <w:t xml:space="preserve"> </w:t>
      </w:r>
    </w:p>
    <w:p w14:paraId="1E49BFDC" w14:textId="4B812A64" w:rsidR="00C10F21" w:rsidRDefault="00CB662F" w:rsidP="00C10F21">
      <w:pPr>
        <w:pStyle w:val="Listeavsnit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Videreutvikle utkast til </w:t>
      </w:r>
      <w:r w:rsidR="00387601">
        <w:rPr>
          <w:rFonts w:asciiTheme="minorHAnsi" w:hAnsiTheme="minorHAnsi"/>
          <w:sz w:val="22"/>
          <w:szCs w:val="22"/>
        </w:rPr>
        <w:t>retningslinjer</w:t>
      </w:r>
      <w:r>
        <w:rPr>
          <w:rFonts w:asciiTheme="minorHAnsi" w:hAnsiTheme="minorHAnsi"/>
          <w:sz w:val="22"/>
          <w:szCs w:val="22"/>
        </w:rPr>
        <w:t xml:space="preserve"> t</w:t>
      </w:r>
      <w:r w:rsidR="00AC4F56">
        <w:rPr>
          <w:rFonts w:asciiTheme="minorHAnsi" w:hAnsiTheme="minorHAnsi"/>
          <w:sz w:val="22"/>
          <w:szCs w:val="22"/>
        </w:rPr>
        <w:t>il støtte for implementeringen av Polarkoden</w:t>
      </w:r>
      <w:r w:rsidR="00387601">
        <w:rPr>
          <w:rFonts w:asciiTheme="minorHAnsi" w:hAnsiTheme="minorHAnsi"/>
          <w:sz w:val="22"/>
          <w:szCs w:val="22"/>
        </w:rPr>
        <w:t>.</w:t>
      </w:r>
      <w:r w:rsidR="00F53594">
        <w:rPr>
          <w:rFonts w:asciiTheme="minorHAnsi" w:hAnsiTheme="minorHAnsi"/>
          <w:sz w:val="22"/>
          <w:szCs w:val="22"/>
        </w:rPr>
        <w:t xml:space="preserve"> Polarkoden trådte i kraft 1. januar </w:t>
      </w:r>
      <w:r w:rsidR="005C5824">
        <w:rPr>
          <w:rFonts w:asciiTheme="minorHAnsi" w:hAnsiTheme="minorHAnsi"/>
          <w:sz w:val="22"/>
          <w:szCs w:val="22"/>
        </w:rPr>
        <w:t>201</w:t>
      </w:r>
      <w:r w:rsidR="00234C3D">
        <w:rPr>
          <w:rFonts w:asciiTheme="minorHAnsi" w:hAnsiTheme="minorHAnsi"/>
          <w:sz w:val="22"/>
          <w:szCs w:val="22"/>
        </w:rPr>
        <w:t>7</w:t>
      </w:r>
      <w:r w:rsidR="005C5824">
        <w:rPr>
          <w:rFonts w:asciiTheme="minorHAnsi" w:hAnsiTheme="minorHAnsi"/>
          <w:sz w:val="22"/>
          <w:szCs w:val="22"/>
        </w:rPr>
        <w:t>. Norge har koordinert korrespondansegruppen som ble nedsatt på SSE 5</w:t>
      </w:r>
      <w:r w:rsidR="00C10F21">
        <w:rPr>
          <w:rFonts w:asciiTheme="minorHAnsi" w:hAnsiTheme="minorHAnsi"/>
          <w:sz w:val="22"/>
          <w:szCs w:val="22"/>
        </w:rPr>
        <w:t xml:space="preserve"> (</w:t>
      </w:r>
      <w:r w:rsidR="005C5824">
        <w:rPr>
          <w:rFonts w:asciiTheme="minorHAnsi" w:hAnsiTheme="minorHAnsi"/>
          <w:sz w:val="22"/>
          <w:szCs w:val="22"/>
        </w:rPr>
        <w:t xml:space="preserve">se </w:t>
      </w:r>
      <w:r w:rsidR="00C10F21">
        <w:rPr>
          <w:rFonts w:asciiTheme="minorHAnsi" w:hAnsiTheme="minorHAnsi"/>
          <w:sz w:val="22"/>
          <w:szCs w:val="22"/>
        </w:rPr>
        <w:t xml:space="preserve">agendapunkt </w:t>
      </w:r>
      <w:r w:rsidR="005C5824">
        <w:rPr>
          <w:rFonts w:asciiTheme="minorHAnsi" w:hAnsiTheme="minorHAnsi"/>
          <w:sz w:val="22"/>
          <w:szCs w:val="22"/>
        </w:rPr>
        <w:t>5 under</w:t>
      </w:r>
      <w:r w:rsidR="00C10F21">
        <w:rPr>
          <w:rFonts w:asciiTheme="minorHAnsi" w:hAnsiTheme="minorHAnsi"/>
          <w:sz w:val="22"/>
          <w:szCs w:val="22"/>
        </w:rPr>
        <w:t>)</w:t>
      </w:r>
      <w:r w:rsidR="005C5824">
        <w:rPr>
          <w:rFonts w:asciiTheme="minorHAnsi" w:hAnsiTheme="minorHAnsi"/>
          <w:sz w:val="22"/>
          <w:szCs w:val="22"/>
        </w:rPr>
        <w:t>.</w:t>
      </w:r>
    </w:p>
    <w:p w14:paraId="0E521645" w14:textId="3A86B147" w:rsidR="00C10F21" w:rsidRDefault="00C10F21" w:rsidP="00C10F21">
      <w:pPr>
        <w:pStyle w:val="Listeavsnit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10F21">
        <w:rPr>
          <w:rFonts w:asciiTheme="minorHAnsi" w:hAnsiTheme="minorHAnsi"/>
          <w:sz w:val="22"/>
          <w:szCs w:val="22"/>
        </w:rPr>
        <w:t xml:space="preserve">Arbeidet med </w:t>
      </w:r>
      <w:r w:rsidR="00C43CDE" w:rsidRPr="00C10F21">
        <w:rPr>
          <w:rFonts w:asciiTheme="minorHAnsi" w:hAnsiTheme="minorHAnsi"/>
          <w:sz w:val="22"/>
          <w:szCs w:val="22"/>
        </w:rPr>
        <w:t xml:space="preserve">krav til </w:t>
      </w:r>
      <w:r w:rsidR="00387601">
        <w:rPr>
          <w:rFonts w:asciiTheme="minorHAnsi" w:hAnsiTheme="minorHAnsi"/>
          <w:sz w:val="22"/>
          <w:szCs w:val="22"/>
        </w:rPr>
        <w:t>kraner</w:t>
      </w:r>
      <w:r w:rsidR="00C43CDE" w:rsidRPr="00C10F21">
        <w:rPr>
          <w:rFonts w:asciiTheme="minorHAnsi" w:hAnsiTheme="minorHAnsi"/>
          <w:sz w:val="22"/>
          <w:szCs w:val="22"/>
        </w:rPr>
        <w:t xml:space="preserve"> og </w:t>
      </w:r>
      <w:r w:rsidR="00280E68">
        <w:rPr>
          <w:rFonts w:asciiTheme="minorHAnsi" w:hAnsiTheme="minorHAnsi"/>
          <w:sz w:val="22"/>
          <w:szCs w:val="22"/>
        </w:rPr>
        <w:t>ankerhåndterings</w:t>
      </w:r>
      <w:r w:rsidR="003D40D6" w:rsidRPr="00C10F21">
        <w:rPr>
          <w:rFonts w:asciiTheme="minorHAnsi" w:hAnsiTheme="minorHAnsi"/>
          <w:sz w:val="22"/>
          <w:szCs w:val="22"/>
        </w:rPr>
        <w:t>vi</w:t>
      </w:r>
      <w:r w:rsidR="00C43CDE" w:rsidRPr="00C10F21">
        <w:rPr>
          <w:rFonts w:asciiTheme="minorHAnsi" w:hAnsiTheme="minorHAnsi"/>
          <w:sz w:val="22"/>
          <w:szCs w:val="22"/>
        </w:rPr>
        <w:t>n</w:t>
      </w:r>
      <w:r w:rsidR="003D40D6" w:rsidRPr="00C10F21">
        <w:rPr>
          <w:rFonts w:asciiTheme="minorHAnsi" w:hAnsiTheme="minorHAnsi"/>
          <w:sz w:val="22"/>
          <w:szCs w:val="22"/>
        </w:rPr>
        <w:t>sj</w:t>
      </w:r>
      <w:r>
        <w:rPr>
          <w:rFonts w:asciiTheme="minorHAnsi" w:hAnsiTheme="minorHAnsi"/>
          <w:sz w:val="22"/>
          <w:szCs w:val="22"/>
        </w:rPr>
        <w:t>er om bord på skip</w:t>
      </w:r>
      <w:r w:rsidR="005C5824">
        <w:rPr>
          <w:rFonts w:asciiTheme="minorHAnsi" w:hAnsiTheme="minorHAnsi"/>
          <w:sz w:val="22"/>
          <w:szCs w:val="22"/>
        </w:rPr>
        <w:t>. Etter forrige møte ble det sendt en forespørsel til MSC 99 der underkomiteen ba om råd om anvendelsesområde for de nye kravene</w:t>
      </w:r>
      <w:r w:rsidR="00C43CDE" w:rsidRPr="00C10F2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="005C5824">
        <w:rPr>
          <w:rFonts w:asciiTheme="minorHAnsi" w:hAnsiTheme="minorHAnsi"/>
          <w:sz w:val="22"/>
          <w:szCs w:val="22"/>
        </w:rPr>
        <w:t xml:space="preserve">se </w:t>
      </w:r>
      <w:r>
        <w:rPr>
          <w:rFonts w:asciiTheme="minorHAnsi" w:hAnsiTheme="minorHAnsi"/>
          <w:sz w:val="22"/>
          <w:szCs w:val="22"/>
        </w:rPr>
        <w:t xml:space="preserve">agendapunkt </w:t>
      </w:r>
      <w:r w:rsidR="005C5824">
        <w:rPr>
          <w:rFonts w:asciiTheme="minorHAnsi" w:hAnsiTheme="minorHAnsi"/>
          <w:sz w:val="22"/>
          <w:szCs w:val="22"/>
        </w:rPr>
        <w:t>9 under</w:t>
      </w:r>
      <w:r>
        <w:rPr>
          <w:rFonts w:asciiTheme="minorHAnsi" w:hAnsiTheme="minorHAnsi"/>
          <w:sz w:val="22"/>
          <w:szCs w:val="22"/>
        </w:rPr>
        <w:t>)</w:t>
      </w:r>
      <w:r w:rsidR="005C5824">
        <w:rPr>
          <w:rFonts w:asciiTheme="minorHAnsi" w:hAnsiTheme="minorHAnsi"/>
          <w:sz w:val="22"/>
          <w:szCs w:val="22"/>
        </w:rPr>
        <w:t>.</w:t>
      </w:r>
    </w:p>
    <w:p w14:paraId="7E2D0325" w14:textId="77777777" w:rsidR="00AD0EC4" w:rsidRDefault="00AD0EC4" w:rsidP="00AD0EC4">
      <w:pPr>
        <w:rPr>
          <w:rFonts w:asciiTheme="minorHAnsi" w:hAnsiTheme="minorHAnsi"/>
          <w:sz w:val="22"/>
          <w:szCs w:val="22"/>
        </w:rPr>
      </w:pPr>
    </w:p>
    <w:p w14:paraId="7FE23F7E" w14:textId="77777777" w:rsidR="00387601" w:rsidRDefault="00AD0EC4" w:rsidP="005C5824">
      <w:pPr>
        <w:rPr>
          <w:rFonts w:asciiTheme="minorHAnsi" w:hAnsiTheme="minorHAnsi"/>
          <w:sz w:val="22"/>
          <w:szCs w:val="22"/>
        </w:rPr>
      </w:pPr>
      <w:r w:rsidRPr="00387601">
        <w:rPr>
          <w:rFonts w:asciiTheme="minorHAnsi" w:hAnsiTheme="minorHAnsi"/>
          <w:sz w:val="22"/>
          <w:szCs w:val="22"/>
        </w:rPr>
        <w:t>Norge er fornøyd</w:t>
      </w:r>
      <w:r w:rsidR="00387601">
        <w:rPr>
          <w:rFonts w:asciiTheme="minorHAnsi" w:hAnsiTheme="minorHAnsi"/>
          <w:sz w:val="22"/>
          <w:szCs w:val="22"/>
        </w:rPr>
        <w:t xml:space="preserve"> med resultatet av møtet. Retningslinjene til støtte for implementeringen av Polarkoden ble gjort ferdig og sendes MSC 101 for godkjennelse.</w:t>
      </w:r>
    </w:p>
    <w:p w14:paraId="34100339" w14:textId="77777777" w:rsidR="000A48FB" w:rsidRDefault="000A48FB" w:rsidP="005C5824">
      <w:pPr>
        <w:rPr>
          <w:rFonts w:asciiTheme="minorHAnsi" w:hAnsiTheme="minorHAnsi"/>
          <w:sz w:val="22"/>
          <w:szCs w:val="22"/>
        </w:rPr>
      </w:pPr>
    </w:p>
    <w:p w14:paraId="65587ED7" w14:textId="16859DEF" w:rsidR="000A48FB" w:rsidRDefault="000A48FB" w:rsidP="005C58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Utarbeidelse av funksjonskrav til støtte for alternativ design av redningsmidler ble også ferdig på dette møtet. Det betyr at planlagt revisjon av SOLAS kapittel III og LSA-koden kan igangsettes.</w:t>
      </w:r>
      <w:r w:rsidR="00234C3D">
        <w:rPr>
          <w:rFonts w:asciiTheme="minorHAnsi" w:hAnsiTheme="minorHAnsi"/>
          <w:sz w:val="22"/>
          <w:szCs w:val="22"/>
        </w:rPr>
        <w:t xml:space="preserve"> </w:t>
      </w:r>
      <w:r w:rsidR="00234C3D" w:rsidRPr="00234C3D">
        <w:rPr>
          <w:rFonts w:asciiTheme="minorHAnsi" w:hAnsiTheme="minorHAnsi"/>
          <w:sz w:val="22"/>
          <w:szCs w:val="22"/>
        </w:rPr>
        <w:t>Dette ble satt opp på foreløpig agenda for SSE 7</w:t>
      </w:r>
      <w:r w:rsidR="00234C3D">
        <w:rPr>
          <w:rFonts w:asciiTheme="minorHAnsi" w:hAnsiTheme="minorHAnsi"/>
          <w:sz w:val="22"/>
          <w:szCs w:val="22"/>
        </w:rPr>
        <w:t>.</w:t>
      </w:r>
    </w:p>
    <w:p w14:paraId="21486B09" w14:textId="77777777" w:rsidR="00387601" w:rsidRDefault="00387601" w:rsidP="005C5824">
      <w:pPr>
        <w:rPr>
          <w:rFonts w:asciiTheme="minorHAnsi" w:hAnsiTheme="minorHAnsi"/>
          <w:sz w:val="22"/>
          <w:szCs w:val="22"/>
        </w:rPr>
      </w:pPr>
    </w:p>
    <w:p w14:paraId="1DD40A6B" w14:textId="53F3339D" w:rsidR="00F95E1B" w:rsidRDefault="00387601" w:rsidP="005C58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ankerhåndteringssaken ble det enighet om å skille ut ankerhåndteringsvinsjer i egne retningslinjer. Disse blir det henvist til i utkast til SOLAS-endringer. Med dette er vi kommet et langt stykke på vei med ankerhåndteringsvinsjer, men vi må vente på at arbeidet med retningslinjer til kraner</w:t>
      </w:r>
      <w:r w:rsidR="000A48FB">
        <w:rPr>
          <w:rFonts w:asciiTheme="minorHAnsi" w:hAnsiTheme="minorHAnsi"/>
          <w:sz w:val="22"/>
          <w:szCs w:val="22"/>
        </w:rPr>
        <w:t xml:space="preserve"> før noe kan sendes til MSC for vedtak. Dette er et langt skritt framover i et arbeid som mildt sagt har gått tregt. Forhåpentligvis kan det gjøres ferdig på SSE 7.</w:t>
      </w:r>
    </w:p>
    <w:p w14:paraId="1CDB2F76" w14:textId="77777777" w:rsidR="006F698C" w:rsidRDefault="006F698C" w:rsidP="00AD0EC4">
      <w:pPr>
        <w:rPr>
          <w:rFonts w:asciiTheme="minorHAnsi" w:hAnsiTheme="minorHAnsi"/>
          <w:sz w:val="22"/>
          <w:szCs w:val="22"/>
        </w:rPr>
      </w:pPr>
    </w:p>
    <w:p w14:paraId="1FB87665" w14:textId="77777777" w:rsidR="00EA2FBE" w:rsidRPr="00277A55" w:rsidRDefault="00EA2FBE" w:rsidP="006F698C">
      <w:pPr>
        <w:keepNext/>
        <w:keepLines/>
        <w:outlineLvl w:val="0"/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</w:pPr>
      <w:r w:rsidRPr="00277A55"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  <w:t>Forhandlingene</w:t>
      </w:r>
    </w:p>
    <w:p w14:paraId="02A2C0D6" w14:textId="77777777" w:rsidR="00EA2FBE" w:rsidRPr="00277A55" w:rsidRDefault="00EA2FBE" w:rsidP="00EA2FBE"/>
    <w:p w14:paraId="38CC7170" w14:textId="64F0D25B" w:rsidR="00EA2FBE" w:rsidRPr="0070681F" w:rsidRDefault="00EA2FBE" w:rsidP="00EA2FBE">
      <w:pPr>
        <w:rPr>
          <w:rFonts w:asciiTheme="minorHAnsi" w:hAnsiTheme="minorHAnsi"/>
          <w:sz w:val="22"/>
          <w:szCs w:val="22"/>
        </w:rPr>
      </w:pPr>
      <w:r w:rsidRPr="0070681F">
        <w:rPr>
          <w:rFonts w:asciiTheme="minorHAnsi" w:hAnsiTheme="minorHAnsi"/>
          <w:sz w:val="22"/>
          <w:szCs w:val="22"/>
        </w:rPr>
        <w:t xml:space="preserve">Det ble </w:t>
      </w:r>
      <w:r w:rsidR="00783E55">
        <w:rPr>
          <w:rFonts w:asciiTheme="minorHAnsi" w:hAnsiTheme="minorHAnsi"/>
          <w:sz w:val="22"/>
          <w:szCs w:val="22"/>
        </w:rPr>
        <w:t>opprettet</w:t>
      </w:r>
      <w:r w:rsidR="00CE1BDB">
        <w:rPr>
          <w:rFonts w:asciiTheme="minorHAnsi" w:hAnsiTheme="minorHAnsi"/>
          <w:sz w:val="22"/>
          <w:szCs w:val="22"/>
        </w:rPr>
        <w:t xml:space="preserve"> tre</w:t>
      </w:r>
      <w:r w:rsidRPr="0070681F">
        <w:rPr>
          <w:rFonts w:asciiTheme="minorHAnsi" w:hAnsiTheme="minorHAnsi"/>
          <w:sz w:val="22"/>
          <w:szCs w:val="22"/>
        </w:rPr>
        <w:t xml:space="preserve"> arbeidsgrupper</w:t>
      </w:r>
      <w:r w:rsidR="00CE1BDB">
        <w:rPr>
          <w:rFonts w:asciiTheme="minorHAnsi" w:hAnsiTheme="minorHAnsi"/>
          <w:sz w:val="22"/>
          <w:szCs w:val="22"/>
        </w:rPr>
        <w:t xml:space="preserve"> </w:t>
      </w:r>
      <w:r w:rsidR="000A48FB">
        <w:rPr>
          <w:rFonts w:asciiTheme="minorHAnsi" w:hAnsiTheme="minorHAnsi"/>
          <w:sz w:val="22"/>
          <w:szCs w:val="22"/>
        </w:rPr>
        <w:t xml:space="preserve">og en draftinggruppe </w:t>
      </w:r>
      <w:r w:rsidR="00C10F21">
        <w:rPr>
          <w:rFonts w:asciiTheme="minorHAnsi" w:hAnsiTheme="minorHAnsi"/>
          <w:sz w:val="22"/>
          <w:szCs w:val="22"/>
        </w:rPr>
        <w:t>under møtet</w:t>
      </w:r>
      <w:r w:rsidRPr="0070681F">
        <w:rPr>
          <w:rFonts w:asciiTheme="minorHAnsi" w:hAnsiTheme="minorHAnsi"/>
          <w:sz w:val="22"/>
          <w:szCs w:val="22"/>
        </w:rPr>
        <w:t xml:space="preserve">: </w:t>
      </w:r>
    </w:p>
    <w:p w14:paraId="1628A92A" w14:textId="77777777" w:rsidR="00EA2FBE" w:rsidRPr="0070681F" w:rsidRDefault="00EA2FBE" w:rsidP="00EA2FBE">
      <w:pPr>
        <w:rPr>
          <w:rFonts w:asciiTheme="minorHAnsi" w:hAnsiTheme="minorHAnsi"/>
        </w:rPr>
      </w:pPr>
    </w:p>
    <w:p w14:paraId="10B25A49" w14:textId="06F6D2AE" w:rsidR="00BC1F14" w:rsidRPr="000A48FB" w:rsidRDefault="00EA2FBE" w:rsidP="00BC1F14">
      <w:pPr>
        <w:pStyle w:val="Listeavsnit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0A48FB">
        <w:rPr>
          <w:rFonts w:asciiTheme="minorHAnsi" w:hAnsiTheme="minorHAnsi"/>
          <w:sz w:val="22"/>
          <w:szCs w:val="22"/>
        </w:rPr>
        <w:t>WG</w:t>
      </w:r>
      <w:r w:rsidR="00E85010" w:rsidRPr="000A48FB">
        <w:rPr>
          <w:rFonts w:asciiTheme="minorHAnsi" w:hAnsiTheme="minorHAnsi"/>
          <w:sz w:val="22"/>
          <w:szCs w:val="22"/>
        </w:rPr>
        <w:t xml:space="preserve"> 1</w:t>
      </w:r>
      <w:r w:rsidRPr="000A48FB">
        <w:rPr>
          <w:rFonts w:asciiTheme="minorHAnsi" w:hAnsiTheme="minorHAnsi"/>
          <w:sz w:val="22"/>
          <w:szCs w:val="22"/>
        </w:rPr>
        <w:t xml:space="preserve">: </w:t>
      </w:r>
      <w:r w:rsidR="000A48FB" w:rsidRPr="000A48FB">
        <w:rPr>
          <w:rFonts w:asciiTheme="minorHAnsi" w:hAnsiTheme="minorHAnsi"/>
          <w:sz w:val="22"/>
          <w:szCs w:val="22"/>
        </w:rPr>
        <w:tab/>
      </w:r>
      <w:r w:rsidR="00CE1BDB" w:rsidRPr="000A48FB">
        <w:rPr>
          <w:rFonts w:asciiTheme="minorHAnsi" w:hAnsiTheme="minorHAnsi"/>
          <w:bCs/>
          <w:sz w:val="22"/>
          <w:szCs w:val="22"/>
        </w:rPr>
        <w:t xml:space="preserve">LIFE-SAVING APPLIANCES </w:t>
      </w:r>
      <w:r w:rsidR="00BF0C72" w:rsidRPr="000A48FB">
        <w:rPr>
          <w:rFonts w:asciiTheme="minorHAnsi" w:hAnsiTheme="minorHAnsi"/>
          <w:bCs/>
          <w:sz w:val="22"/>
          <w:szCs w:val="22"/>
        </w:rPr>
        <w:t>(</w:t>
      </w:r>
      <w:r w:rsidRPr="000A48FB">
        <w:rPr>
          <w:rFonts w:asciiTheme="minorHAnsi" w:hAnsiTheme="minorHAnsi"/>
          <w:bCs/>
          <w:sz w:val="22"/>
          <w:szCs w:val="22"/>
        </w:rPr>
        <w:t xml:space="preserve">agendapunkt </w:t>
      </w:r>
      <w:r w:rsidR="000A48FB" w:rsidRPr="000A48FB">
        <w:rPr>
          <w:rFonts w:asciiTheme="minorHAnsi" w:hAnsiTheme="minorHAnsi"/>
          <w:bCs/>
          <w:sz w:val="22"/>
          <w:szCs w:val="22"/>
        </w:rPr>
        <w:t>3, 4</w:t>
      </w:r>
      <w:r w:rsidR="00234C3D">
        <w:rPr>
          <w:rFonts w:asciiTheme="minorHAnsi" w:hAnsiTheme="minorHAnsi"/>
          <w:bCs/>
          <w:sz w:val="22"/>
          <w:szCs w:val="22"/>
        </w:rPr>
        <w:t xml:space="preserve"> og</w:t>
      </w:r>
      <w:r w:rsidR="000A48FB" w:rsidRPr="000A48FB">
        <w:rPr>
          <w:rFonts w:asciiTheme="minorHAnsi" w:hAnsiTheme="minorHAnsi"/>
          <w:bCs/>
          <w:sz w:val="22"/>
          <w:szCs w:val="22"/>
        </w:rPr>
        <w:t xml:space="preserve"> 5)</w:t>
      </w:r>
      <w:r w:rsidR="00554C50" w:rsidRPr="000A48FB">
        <w:rPr>
          <w:rFonts w:asciiTheme="minorHAnsi" w:hAnsiTheme="minorHAnsi"/>
          <w:bCs/>
          <w:sz w:val="22"/>
          <w:szCs w:val="22"/>
        </w:rPr>
        <w:t xml:space="preserve"> </w:t>
      </w:r>
      <w:r w:rsidRPr="000A48FB">
        <w:rPr>
          <w:rFonts w:asciiTheme="minorHAnsi" w:hAnsiTheme="minorHAnsi"/>
          <w:sz w:val="22"/>
          <w:szCs w:val="22"/>
        </w:rPr>
        <w:t xml:space="preserve">ledet </w:t>
      </w:r>
      <w:r w:rsidRPr="003E2F48">
        <w:rPr>
          <w:rFonts w:asciiTheme="minorHAnsi" w:hAnsiTheme="minorHAnsi"/>
          <w:bCs/>
          <w:sz w:val="22"/>
          <w:szCs w:val="22"/>
        </w:rPr>
        <w:t>av</w:t>
      </w:r>
      <w:r w:rsidR="00C71B70" w:rsidRPr="003E2F48">
        <w:rPr>
          <w:rFonts w:asciiTheme="minorHAnsi" w:hAnsiTheme="minorHAnsi"/>
          <w:bCs/>
          <w:sz w:val="22"/>
          <w:szCs w:val="22"/>
        </w:rPr>
        <w:t xml:space="preserve"> </w:t>
      </w:r>
      <w:r w:rsidR="003E2F48" w:rsidRPr="003E2F48">
        <w:rPr>
          <w:rFonts w:asciiTheme="minorHAnsi" w:hAnsiTheme="minorHAnsi"/>
          <w:bCs/>
          <w:sz w:val="22"/>
          <w:szCs w:val="22"/>
        </w:rPr>
        <w:t xml:space="preserve">U. </w:t>
      </w:r>
      <w:proofErr w:type="spellStart"/>
      <w:r w:rsidR="003E2F48" w:rsidRPr="003E2F48">
        <w:rPr>
          <w:rFonts w:asciiTheme="minorHAnsi" w:hAnsiTheme="minorHAnsi"/>
          <w:bCs/>
          <w:sz w:val="22"/>
          <w:szCs w:val="22"/>
        </w:rPr>
        <w:t>Şentürk</w:t>
      </w:r>
      <w:proofErr w:type="spellEnd"/>
      <w:r w:rsidR="000A48FB" w:rsidRPr="003E2F48">
        <w:rPr>
          <w:rFonts w:asciiTheme="minorHAnsi" w:hAnsiTheme="minorHAnsi"/>
          <w:bCs/>
          <w:sz w:val="22"/>
          <w:szCs w:val="22"/>
        </w:rPr>
        <w:br/>
      </w:r>
      <w:r w:rsidR="000A48FB" w:rsidRPr="003E2F48">
        <w:rPr>
          <w:rFonts w:asciiTheme="minorHAnsi" w:hAnsiTheme="minorHAnsi"/>
          <w:bCs/>
          <w:sz w:val="22"/>
          <w:szCs w:val="22"/>
        </w:rPr>
        <w:tab/>
      </w:r>
      <w:r w:rsidR="00554C50" w:rsidRPr="003E2F48">
        <w:rPr>
          <w:rFonts w:asciiTheme="minorHAnsi" w:hAnsiTheme="minorHAnsi"/>
          <w:bCs/>
          <w:sz w:val="22"/>
          <w:szCs w:val="22"/>
        </w:rPr>
        <w:t>(Tyrkia</w:t>
      </w:r>
      <w:r w:rsidR="00CE1BDB" w:rsidRPr="003E2F48">
        <w:rPr>
          <w:rFonts w:asciiTheme="minorHAnsi" w:hAnsiTheme="minorHAnsi"/>
          <w:bCs/>
          <w:sz w:val="22"/>
          <w:szCs w:val="22"/>
        </w:rPr>
        <w:t>)</w:t>
      </w:r>
      <w:r w:rsidRPr="003E2F48">
        <w:rPr>
          <w:rFonts w:asciiTheme="minorHAnsi" w:hAnsiTheme="minorHAnsi"/>
          <w:bCs/>
          <w:sz w:val="22"/>
          <w:szCs w:val="22"/>
        </w:rPr>
        <w:t>.</w:t>
      </w:r>
      <w:r w:rsidR="000A48FB" w:rsidRPr="003E2F48">
        <w:rPr>
          <w:rFonts w:asciiTheme="minorHAnsi" w:hAnsiTheme="minorHAnsi"/>
          <w:bCs/>
          <w:sz w:val="22"/>
          <w:szCs w:val="22"/>
        </w:rPr>
        <w:br/>
      </w:r>
    </w:p>
    <w:p w14:paraId="3C7A785F" w14:textId="765F2C4B" w:rsidR="00BC1F14" w:rsidRPr="000A48FB" w:rsidRDefault="00BC1F14" w:rsidP="00BC1F14">
      <w:pPr>
        <w:pStyle w:val="Listeavsnit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0A48FB">
        <w:rPr>
          <w:rFonts w:asciiTheme="minorHAnsi" w:hAnsiTheme="minorHAnsi"/>
          <w:sz w:val="22"/>
          <w:szCs w:val="22"/>
        </w:rPr>
        <w:t>WG 2:</w:t>
      </w:r>
      <w:r w:rsidR="000A48FB" w:rsidRPr="000A48FB">
        <w:rPr>
          <w:rFonts w:asciiTheme="minorHAnsi" w:hAnsiTheme="minorHAnsi"/>
          <w:sz w:val="22"/>
          <w:szCs w:val="22"/>
        </w:rPr>
        <w:tab/>
      </w:r>
      <w:r w:rsidRPr="000A48FB">
        <w:rPr>
          <w:rFonts w:asciiTheme="minorHAnsi" w:hAnsiTheme="minorHAnsi"/>
          <w:bCs/>
          <w:sz w:val="22"/>
          <w:szCs w:val="22"/>
        </w:rPr>
        <w:t>FIRE PROTECTION (</w:t>
      </w:r>
      <w:r w:rsidRPr="000A48FB">
        <w:rPr>
          <w:rFonts w:asciiTheme="minorHAnsi" w:hAnsiTheme="minorHAnsi"/>
          <w:sz w:val="22"/>
          <w:szCs w:val="22"/>
        </w:rPr>
        <w:t>agendapunkt</w:t>
      </w:r>
      <w:r w:rsidR="000A48FB">
        <w:rPr>
          <w:rFonts w:asciiTheme="minorHAnsi" w:hAnsiTheme="minorHAnsi"/>
          <w:sz w:val="22"/>
          <w:szCs w:val="22"/>
        </w:rPr>
        <w:t xml:space="preserve"> 6, 7 og deler av 12) </w:t>
      </w:r>
      <w:r w:rsidRPr="000A48FB">
        <w:rPr>
          <w:rFonts w:asciiTheme="minorHAnsi" w:hAnsiTheme="minorHAnsi"/>
          <w:sz w:val="22"/>
          <w:szCs w:val="22"/>
        </w:rPr>
        <w:t>(ledet av L. Fisher (USA))</w:t>
      </w:r>
      <w:r w:rsidR="000A48FB">
        <w:rPr>
          <w:rFonts w:asciiTheme="minorHAnsi" w:hAnsiTheme="minorHAnsi"/>
          <w:sz w:val="22"/>
          <w:szCs w:val="22"/>
        </w:rPr>
        <w:br/>
      </w:r>
    </w:p>
    <w:p w14:paraId="44275876" w14:textId="56C8F3CB" w:rsidR="00BF0C72" w:rsidRPr="000A48FB" w:rsidRDefault="00BF0C72" w:rsidP="003E2F48">
      <w:pPr>
        <w:pStyle w:val="Listeavsnitt"/>
        <w:numPr>
          <w:ilvl w:val="0"/>
          <w:numId w:val="27"/>
        </w:numPr>
        <w:rPr>
          <w:rFonts w:asciiTheme="minorHAnsi" w:hAnsiTheme="minorHAnsi"/>
          <w:sz w:val="22"/>
          <w:szCs w:val="22"/>
          <w:lang w:val="en-GB"/>
        </w:rPr>
      </w:pPr>
      <w:r w:rsidRPr="000A48FB">
        <w:rPr>
          <w:rFonts w:asciiTheme="minorHAnsi" w:hAnsiTheme="minorHAnsi"/>
          <w:sz w:val="22"/>
          <w:szCs w:val="22"/>
          <w:lang w:val="en-GB"/>
        </w:rPr>
        <w:t xml:space="preserve">WG </w:t>
      </w:r>
      <w:r w:rsidR="00BC1F14" w:rsidRPr="000A48FB">
        <w:rPr>
          <w:rFonts w:asciiTheme="minorHAnsi" w:hAnsiTheme="minorHAnsi"/>
          <w:sz w:val="22"/>
          <w:szCs w:val="22"/>
          <w:lang w:val="en-GB"/>
        </w:rPr>
        <w:t>3</w:t>
      </w:r>
      <w:r w:rsidRPr="000A48FB">
        <w:rPr>
          <w:rFonts w:asciiTheme="minorHAnsi" w:hAnsiTheme="minorHAnsi"/>
          <w:sz w:val="22"/>
          <w:szCs w:val="22"/>
          <w:lang w:val="en-GB"/>
        </w:rPr>
        <w:t xml:space="preserve">: </w:t>
      </w:r>
      <w:r w:rsidR="000A48FB" w:rsidRPr="000A48FB">
        <w:rPr>
          <w:rFonts w:asciiTheme="minorHAnsi" w:hAnsiTheme="minorHAnsi"/>
          <w:sz w:val="22"/>
          <w:szCs w:val="22"/>
          <w:lang w:val="en-GB"/>
        </w:rPr>
        <w:tab/>
      </w:r>
      <w:r w:rsidRPr="000A48FB">
        <w:rPr>
          <w:rFonts w:asciiTheme="minorHAnsi" w:hAnsiTheme="minorHAnsi"/>
          <w:sz w:val="22"/>
          <w:szCs w:val="22"/>
          <w:lang w:val="en-GB"/>
        </w:rPr>
        <w:t>ONBOARD LIFTING APPLIANC</w:t>
      </w:r>
      <w:r w:rsidR="00BC1F14" w:rsidRPr="000A48FB">
        <w:rPr>
          <w:rFonts w:asciiTheme="minorHAnsi" w:hAnsiTheme="minorHAnsi"/>
          <w:sz w:val="22"/>
          <w:szCs w:val="22"/>
          <w:lang w:val="en-GB"/>
        </w:rPr>
        <w:t>ES AND</w:t>
      </w:r>
      <w:r w:rsidR="00280E68" w:rsidRPr="000A48FB">
        <w:rPr>
          <w:rFonts w:asciiTheme="minorHAnsi" w:hAnsiTheme="minorHAnsi"/>
          <w:sz w:val="22"/>
          <w:szCs w:val="22"/>
          <w:lang w:val="en-GB"/>
        </w:rPr>
        <w:t xml:space="preserve"> ANCHOR HANDLING</w:t>
      </w:r>
      <w:r w:rsidR="00BC1F14" w:rsidRPr="000A48FB">
        <w:rPr>
          <w:rFonts w:asciiTheme="minorHAnsi" w:hAnsiTheme="minorHAnsi"/>
          <w:sz w:val="22"/>
          <w:szCs w:val="22"/>
          <w:lang w:val="en-GB"/>
        </w:rPr>
        <w:t xml:space="preserve"> WINCHES (</w:t>
      </w:r>
      <w:proofErr w:type="spellStart"/>
      <w:r w:rsidR="00BC1F14" w:rsidRPr="000A48FB">
        <w:rPr>
          <w:rFonts w:asciiTheme="minorHAnsi" w:hAnsiTheme="minorHAnsi"/>
          <w:sz w:val="22"/>
          <w:szCs w:val="22"/>
          <w:lang w:val="en-GB"/>
        </w:rPr>
        <w:t>agendapunkt</w:t>
      </w:r>
      <w:proofErr w:type="spellEnd"/>
      <w:r w:rsidR="00BC1F14" w:rsidRPr="000A48FB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554C50" w:rsidRPr="000A48FB">
        <w:rPr>
          <w:rFonts w:asciiTheme="minorHAnsi" w:hAnsiTheme="minorHAnsi"/>
          <w:sz w:val="22"/>
          <w:szCs w:val="22"/>
          <w:lang w:val="en-GB"/>
        </w:rPr>
        <w:t>9</w:t>
      </w:r>
      <w:r w:rsidR="000A48FB" w:rsidRPr="000A48FB">
        <w:rPr>
          <w:rFonts w:asciiTheme="minorHAnsi" w:hAnsiTheme="minorHAnsi"/>
          <w:sz w:val="22"/>
          <w:szCs w:val="22"/>
          <w:lang w:val="en-GB"/>
        </w:rPr>
        <w:t>)</w:t>
      </w:r>
      <w:r w:rsidR="000A48FB">
        <w:rPr>
          <w:rFonts w:asciiTheme="minorHAnsi" w:hAnsiTheme="minorHAnsi"/>
          <w:sz w:val="22"/>
          <w:szCs w:val="22"/>
          <w:lang w:val="en-GB"/>
        </w:rPr>
        <w:br/>
      </w:r>
      <w:r w:rsidR="003E2F48">
        <w:rPr>
          <w:rFonts w:asciiTheme="minorHAnsi" w:hAnsiTheme="minorHAnsi"/>
          <w:sz w:val="22"/>
          <w:szCs w:val="22"/>
          <w:lang w:val="en-GB"/>
        </w:rPr>
        <w:t xml:space="preserve">              </w:t>
      </w:r>
      <w:r w:rsidR="000A48FB" w:rsidRPr="000A48FB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0A48FB" w:rsidRPr="000A48FB">
        <w:rPr>
          <w:rFonts w:asciiTheme="minorHAnsi" w:hAnsiTheme="minorHAnsi"/>
          <w:sz w:val="22"/>
          <w:szCs w:val="22"/>
          <w:lang w:val="en-GB"/>
        </w:rPr>
        <w:t>l</w:t>
      </w:r>
      <w:r w:rsidRPr="000A48FB">
        <w:rPr>
          <w:rFonts w:asciiTheme="minorHAnsi" w:hAnsiTheme="minorHAnsi"/>
          <w:sz w:val="22"/>
          <w:szCs w:val="22"/>
          <w:lang w:val="en-GB"/>
        </w:rPr>
        <w:t>edet</w:t>
      </w:r>
      <w:proofErr w:type="spellEnd"/>
      <w:r w:rsidRPr="000A48FB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0A48FB">
        <w:rPr>
          <w:rFonts w:asciiTheme="minorHAnsi" w:hAnsiTheme="minorHAnsi"/>
          <w:sz w:val="22"/>
          <w:szCs w:val="22"/>
          <w:lang w:val="en-GB"/>
        </w:rPr>
        <w:t>av</w:t>
      </w:r>
      <w:proofErr w:type="spellEnd"/>
      <w:r w:rsidRPr="000A48FB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A48FB" w:rsidRPr="000A48FB">
        <w:rPr>
          <w:rFonts w:asciiTheme="minorHAnsi" w:hAnsiTheme="minorHAnsi"/>
          <w:sz w:val="22"/>
          <w:szCs w:val="22"/>
          <w:lang w:val="en-GB"/>
        </w:rPr>
        <w:t>H</w:t>
      </w:r>
      <w:r w:rsidRPr="000A48FB">
        <w:rPr>
          <w:rFonts w:asciiTheme="minorHAnsi" w:hAnsiTheme="minorHAnsi"/>
          <w:sz w:val="22"/>
          <w:szCs w:val="22"/>
          <w:lang w:val="en-GB"/>
        </w:rPr>
        <w:t xml:space="preserve">. </w:t>
      </w:r>
      <w:proofErr w:type="spellStart"/>
      <w:r w:rsidR="000A48FB" w:rsidRPr="000A48FB">
        <w:rPr>
          <w:rFonts w:asciiTheme="minorHAnsi" w:hAnsiTheme="minorHAnsi"/>
          <w:sz w:val="22"/>
          <w:szCs w:val="22"/>
          <w:lang w:val="en-GB"/>
        </w:rPr>
        <w:t>Eguro</w:t>
      </w:r>
      <w:proofErr w:type="spellEnd"/>
      <w:r w:rsidRPr="000A48FB">
        <w:rPr>
          <w:rFonts w:asciiTheme="minorHAnsi" w:hAnsiTheme="minorHAnsi"/>
          <w:sz w:val="22"/>
          <w:szCs w:val="22"/>
          <w:lang w:val="en-GB"/>
        </w:rPr>
        <w:t xml:space="preserve"> (Japan).</w:t>
      </w:r>
      <w:r w:rsidR="000A48FB" w:rsidRPr="000A48FB">
        <w:rPr>
          <w:rFonts w:asciiTheme="minorHAnsi" w:hAnsiTheme="minorHAnsi"/>
          <w:sz w:val="22"/>
          <w:szCs w:val="22"/>
          <w:lang w:val="en-GB"/>
        </w:rPr>
        <w:br/>
      </w:r>
    </w:p>
    <w:p w14:paraId="05C2DD3B" w14:textId="5298034B" w:rsidR="000A48FB" w:rsidRPr="003E2F48" w:rsidRDefault="000A48FB" w:rsidP="00BC1F14">
      <w:pPr>
        <w:pStyle w:val="Listeavsnit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3E2F48">
        <w:rPr>
          <w:rFonts w:asciiTheme="minorHAnsi" w:hAnsiTheme="minorHAnsi"/>
          <w:sz w:val="22"/>
          <w:szCs w:val="22"/>
        </w:rPr>
        <w:t>DG:</w:t>
      </w:r>
      <w:r w:rsidRPr="003E2F48">
        <w:rPr>
          <w:rFonts w:asciiTheme="minorHAnsi" w:hAnsiTheme="minorHAnsi"/>
          <w:sz w:val="22"/>
          <w:szCs w:val="22"/>
        </w:rPr>
        <w:tab/>
      </w:r>
      <w:r w:rsidR="003E2F48" w:rsidRPr="003E2F48">
        <w:rPr>
          <w:rFonts w:asciiTheme="minorHAnsi" w:hAnsiTheme="minorHAnsi"/>
          <w:sz w:val="22"/>
          <w:szCs w:val="22"/>
        </w:rPr>
        <w:t xml:space="preserve">Utarbeidelse av forslag til nytt output ledet av T. </w:t>
      </w:r>
      <w:r w:rsidR="003E2F48">
        <w:rPr>
          <w:rFonts w:asciiTheme="minorHAnsi" w:hAnsiTheme="minorHAnsi"/>
          <w:sz w:val="22"/>
          <w:szCs w:val="22"/>
        </w:rPr>
        <w:t>Stemre (Norge)</w:t>
      </w:r>
      <w:r w:rsidRPr="003E2F48">
        <w:rPr>
          <w:rFonts w:asciiTheme="minorHAnsi" w:hAnsiTheme="minorHAnsi"/>
          <w:sz w:val="22"/>
          <w:szCs w:val="22"/>
        </w:rPr>
        <w:tab/>
      </w:r>
    </w:p>
    <w:p w14:paraId="31A017A0" w14:textId="77777777" w:rsidR="00D17856" w:rsidRPr="003E2F48" w:rsidRDefault="00D17856" w:rsidP="00D17856">
      <w:pPr>
        <w:rPr>
          <w:rFonts w:asciiTheme="minorHAnsi" w:hAnsiTheme="minorHAnsi"/>
          <w:sz w:val="22"/>
          <w:szCs w:val="22"/>
        </w:rPr>
      </w:pPr>
    </w:p>
    <w:p w14:paraId="3F9DA838" w14:textId="77777777" w:rsidR="006F698C" w:rsidRPr="003E2F48" w:rsidRDefault="006F698C" w:rsidP="006F698C">
      <w:pPr>
        <w:pStyle w:val="Listeavsnitt"/>
        <w:rPr>
          <w:rFonts w:asciiTheme="minorHAnsi" w:hAnsiTheme="minorHAnsi"/>
          <w:sz w:val="22"/>
          <w:szCs w:val="22"/>
        </w:rPr>
      </w:pPr>
    </w:p>
    <w:p w14:paraId="3715EFAE" w14:textId="77777777" w:rsidR="005C5824" w:rsidRPr="009047C3" w:rsidRDefault="005C5824" w:rsidP="005C5824">
      <w:pPr>
        <w:pStyle w:val="Default"/>
        <w:rPr>
          <w:rFonts w:asciiTheme="majorHAnsi" w:eastAsiaTheme="majorEastAsia" w:hAnsiTheme="majorHAnsi"/>
          <w:b/>
          <w:bCs/>
          <w:color w:val="365F91" w:themeColor="accent1" w:themeShade="BF"/>
        </w:rPr>
      </w:pPr>
      <w:r w:rsidRPr="009047C3">
        <w:rPr>
          <w:rFonts w:asciiTheme="majorHAnsi" w:eastAsiaTheme="majorEastAsia" w:hAnsiTheme="majorHAnsi"/>
          <w:b/>
          <w:bCs/>
          <w:color w:val="365F91" w:themeColor="accent1" w:themeShade="BF"/>
        </w:rPr>
        <w:t>Under redegjøres det for hovedproblemstillinger og de beslutninger som ble fattet knyttet til disse.</w:t>
      </w:r>
    </w:p>
    <w:p w14:paraId="499F416F" w14:textId="77777777" w:rsidR="0050134B" w:rsidRPr="00ED5082" w:rsidRDefault="0050134B" w:rsidP="0050134B">
      <w:pPr>
        <w:pStyle w:val="Listeavsnitt"/>
        <w:rPr>
          <w:rFonts w:asciiTheme="minorHAnsi" w:hAnsiTheme="minorHAnsi"/>
          <w:sz w:val="22"/>
          <w:szCs w:val="22"/>
        </w:rPr>
      </w:pPr>
    </w:p>
    <w:p w14:paraId="5EA203DA" w14:textId="77777777" w:rsidR="00906AEC" w:rsidRPr="00482D7B" w:rsidRDefault="00906AEC" w:rsidP="00783E55">
      <w:pPr>
        <w:pStyle w:val="Default"/>
        <w:rPr>
          <w:rFonts w:asciiTheme="minorHAnsi" w:hAnsiTheme="minorHAnsi"/>
        </w:rPr>
      </w:pPr>
    </w:p>
    <w:p w14:paraId="087AB9B6" w14:textId="4BD4811E" w:rsidR="009E4527" w:rsidRPr="00754224" w:rsidRDefault="009E4527" w:rsidP="00B86BF4">
      <w:pPr>
        <w:pStyle w:val="Default"/>
        <w:ind w:left="2127" w:hanging="2127"/>
        <w:rPr>
          <w:rFonts w:asciiTheme="minorHAnsi" w:hAnsiTheme="minorHAnsi"/>
          <w:b/>
          <w:lang w:val="en-US"/>
        </w:rPr>
      </w:pPr>
      <w:r w:rsidRPr="009E4527">
        <w:rPr>
          <w:rFonts w:asciiTheme="minorHAnsi" w:hAnsiTheme="minorHAnsi"/>
          <w:b/>
          <w:lang w:val="en-GB"/>
        </w:rPr>
        <w:t>AGENDAPUNKT 3</w:t>
      </w:r>
      <w:r w:rsidR="00B86BF4">
        <w:rPr>
          <w:rFonts w:asciiTheme="minorHAnsi" w:hAnsiTheme="minorHAnsi"/>
          <w:b/>
          <w:lang w:val="en-GB"/>
        </w:rPr>
        <w:tab/>
      </w:r>
      <w:r w:rsidRPr="00754224">
        <w:rPr>
          <w:rFonts w:asciiTheme="minorHAnsi" w:hAnsiTheme="minorHAnsi"/>
          <w:b/>
          <w:lang w:val="en-US"/>
        </w:rPr>
        <w:t>SAFETY OBJECTIVES AND FUNCTIONAL REQUIREMENTS OF THE GUIDELINES ON ALTERNATIVE DESIGN AND ARRANGEMENTS FOR SOLAS CHAPTERS II-1 AND III</w:t>
      </w:r>
    </w:p>
    <w:p w14:paraId="019794D9" w14:textId="77777777" w:rsidR="00DD3CD8" w:rsidRPr="0053229A" w:rsidRDefault="00DD3CD8" w:rsidP="00BA651B">
      <w:pPr>
        <w:rPr>
          <w:rFonts w:asciiTheme="minorHAnsi" w:hAnsiTheme="minorHAnsi"/>
          <w:sz w:val="22"/>
          <w:szCs w:val="22"/>
          <w:lang w:val="en-GB"/>
        </w:rPr>
      </w:pPr>
    </w:p>
    <w:p w14:paraId="673323BA" w14:textId="45858AE3" w:rsidR="00220814" w:rsidRDefault="00DD3CD8" w:rsidP="00BA651B">
      <w:pPr>
        <w:rPr>
          <w:rFonts w:asciiTheme="minorHAnsi" w:hAnsiTheme="minorHAnsi"/>
          <w:sz w:val="22"/>
          <w:szCs w:val="22"/>
        </w:rPr>
      </w:pPr>
      <w:r w:rsidRPr="00DD3CD8">
        <w:rPr>
          <w:rFonts w:asciiTheme="minorHAnsi" w:hAnsiTheme="minorHAnsi"/>
          <w:sz w:val="22"/>
          <w:szCs w:val="22"/>
        </w:rPr>
        <w:t xml:space="preserve">Denne saken har vært på agendaen i mange år uten at det har </w:t>
      </w:r>
      <w:r>
        <w:rPr>
          <w:rFonts w:asciiTheme="minorHAnsi" w:hAnsiTheme="minorHAnsi"/>
          <w:sz w:val="22"/>
          <w:szCs w:val="22"/>
        </w:rPr>
        <w:t>vært mulig å komme til enighet. Vanskelighetene ligger først og fremst i hva vi egentlig er bedt om å gjøre. Norge har hele tiden argumentert for at tittelen taler for seg selv. Vi skal utarbeide funksjonskrav som dekker kravene i SOLAS kapittel III og LSA-koden. Ikke revidere disse eller analysere eventuelle feil og mangler ved dagens regler.</w:t>
      </w:r>
    </w:p>
    <w:p w14:paraId="5B6825F8" w14:textId="52D9CBB0" w:rsidR="00DD3CD8" w:rsidRDefault="006C2250" w:rsidP="00BA65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Det ble ikke tid til å diskutere funksjonskravene på SSE 5, så arbeidet har fortsatt i korrespondanse-gruppen på LSA som ble nedsatt på SSE 5. </w:t>
      </w:r>
    </w:p>
    <w:p w14:paraId="2492344B" w14:textId="6DB1F892" w:rsidR="00C26F7F" w:rsidRDefault="006C2250" w:rsidP="00BA65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På dette møtet håpet vi å kunne sette et endelig punktum for dette agendapunktet.</w:t>
      </w:r>
    </w:p>
    <w:p w14:paraId="08681241" w14:textId="77777777" w:rsidR="006C2250" w:rsidRDefault="006C2250" w:rsidP="00BA651B">
      <w:pPr>
        <w:rPr>
          <w:rFonts w:asciiTheme="minorHAnsi" w:hAnsiTheme="minorHAnsi"/>
          <w:sz w:val="22"/>
          <w:szCs w:val="22"/>
        </w:rPr>
      </w:pPr>
    </w:p>
    <w:p w14:paraId="2E35B01F" w14:textId="1390FA8A" w:rsidR="00BA651B" w:rsidRPr="003E2F48" w:rsidRDefault="00BA651B" w:rsidP="00BA651B">
      <w:pPr>
        <w:rPr>
          <w:rFonts w:asciiTheme="minorHAnsi" w:hAnsiTheme="minorHAnsi"/>
          <w:sz w:val="22"/>
          <w:szCs w:val="22"/>
        </w:rPr>
      </w:pPr>
      <w:r w:rsidRPr="003E2F48">
        <w:rPr>
          <w:rFonts w:asciiTheme="minorHAnsi" w:hAnsiTheme="minorHAnsi"/>
          <w:b/>
          <w:sz w:val="22"/>
          <w:szCs w:val="22"/>
        </w:rPr>
        <w:t>Utfall:</w:t>
      </w:r>
      <w:r w:rsidR="00CB0FFD" w:rsidRPr="003E2F48">
        <w:rPr>
          <w:rFonts w:asciiTheme="minorHAnsi" w:hAnsiTheme="minorHAnsi"/>
          <w:b/>
          <w:sz w:val="22"/>
          <w:szCs w:val="22"/>
        </w:rPr>
        <w:t xml:space="preserve"> </w:t>
      </w:r>
      <w:r w:rsidR="003E2F48" w:rsidRPr="003E2F48">
        <w:rPr>
          <w:rFonts w:asciiTheme="minorHAnsi" w:hAnsiTheme="minorHAnsi"/>
          <w:sz w:val="22"/>
          <w:szCs w:val="22"/>
        </w:rPr>
        <w:t xml:space="preserve">Arbeidet ble gjort ferdig </w:t>
      </w:r>
      <w:r w:rsidR="00E60F1C">
        <w:rPr>
          <w:rFonts w:asciiTheme="minorHAnsi" w:hAnsiTheme="minorHAnsi"/>
          <w:sz w:val="22"/>
          <w:szCs w:val="22"/>
        </w:rPr>
        <w:t xml:space="preserve">for </w:t>
      </w:r>
      <w:r w:rsidR="003E2F48" w:rsidRPr="003E2F48">
        <w:rPr>
          <w:rFonts w:asciiTheme="minorHAnsi" w:hAnsiTheme="minorHAnsi"/>
          <w:sz w:val="22"/>
          <w:szCs w:val="22"/>
        </w:rPr>
        <w:t>kapittel III i SOLAS</w:t>
      </w:r>
      <w:r w:rsidR="003E2F48">
        <w:rPr>
          <w:rFonts w:asciiTheme="minorHAnsi" w:hAnsiTheme="minorHAnsi"/>
          <w:sz w:val="22"/>
          <w:szCs w:val="22"/>
        </w:rPr>
        <w:t>, utgis i form av et nytt vedlegg til MSC.1/Circ.1212 og oversendes MSC 101 for godkjennelse.</w:t>
      </w:r>
    </w:p>
    <w:p w14:paraId="5CB250E7" w14:textId="77777777" w:rsidR="00EC7ADC" w:rsidRDefault="00EC7ADC" w:rsidP="00EA2FBE">
      <w:pPr>
        <w:rPr>
          <w:rFonts w:asciiTheme="minorHAnsi" w:hAnsiTheme="minorHAnsi"/>
          <w:sz w:val="22"/>
          <w:szCs w:val="22"/>
        </w:rPr>
      </w:pPr>
    </w:p>
    <w:p w14:paraId="3BE83961" w14:textId="77777777" w:rsidR="003D6597" w:rsidRPr="003E2F48" w:rsidRDefault="003D6597" w:rsidP="00EA2FBE">
      <w:pPr>
        <w:rPr>
          <w:rFonts w:asciiTheme="minorHAnsi" w:hAnsiTheme="minorHAnsi"/>
          <w:sz w:val="22"/>
          <w:szCs w:val="22"/>
        </w:rPr>
      </w:pPr>
    </w:p>
    <w:p w14:paraId="3FD69E3C" w14:textId="659061EC" w:rsidR="002022EE" w:rsidRPr="009E4527" w:rsidRDefault="009E4527" w:rsidP="00B86BF4">
      <w:pPr>
        <w:pStyle w:val="Default"/>
        <w:ind w:left="2124" w:hanging="2124"/>
        <w:rPr>
          <w:rFonts w:asciiTheme="minorHAnsi" w:hAnsiTheme="minorHAnsi"/>
          <w:sz w:val="22"/>
          <w:szCs w:val="22"/>
          <w:lang w:val="en-GB"/>
        </w:rPr>
      </w:pPr>
      <w:r w:rsidRPr="002022EE">
        <w:rPr>
          <w:rFonts w:asciiTheme="minorHAnsi" w:hAnsiTheme="minorHAnsi"/>
          <w:b/>
          <w:lang w:val="en-US"/>
        </w:rPr>
        <w:t>AGENDAPUNKT 4</w:t>
      </w:r>
      <w:r w:rsidR="00B86BF4">
        <w:rPr>
          <w:rFonts w:asciiTheme="minorHAnsi" w:hAnsiTheme="minorHAnsi"/>
          <w:b/>
          <w:lang w:val="en-US"/>
        </w:rPr>
        <w:tab/>
        <w:t>DEVELOPMENT OF NEW REQUIREMENTS FOR VENTILATION OF SURVIVAL CRAFTS</w:t>
      </w:r>
    </w:p>
    <w:p w14:paraId="09C16F39" w14:textId="77777777" w:rsidR="00CC4744" w:rsidRPr="00C331E7" w:rsidRDefault="00CC4744" w:rsidP="007E627A">
      <w:pPr>
        <w:rPr>
          <w:rFonts w:asciiTheme="minorHAnsi" w:hAnsiTheme="minorHAnsi"/>
          <w:sz w:val="22"/>
          <w:szCs w:val="22"/>
          <w:lang w:val="en-GB"/>
        </w:rPr>
      </w:pPr>
    </w:p>
    <w:p w14:paraId="370428C0" w14:textId="232AD29A" w:rsidR="006C2250" w:rsidRDefault="006C2250" w:rsidP="007E627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På SSE 5 ble det enighet om krav for helt innelukkede livbåter. Målet er en luftkvalitet som gjør at folk overlever, funksjonskravet ble satt til at konsentrasjonen av CO</w:t>
      </w:r>
      <w:r w:rsidRPr="0053229A">
        <w:rPr>
          <w:rFonts w:asciiTheme="minorHAnsi" w:hAnsiTheme="minorHAnsi"/>
          <w:sz w:val="22"/>
          <w:szCs w:val="22"/>
          <w:vertAlign w:val="subscript"/>
        </w:rPr>
        <w:t xml:space="preserve">2 </w:t>
      </w:r>
      <w:r>
        <w:rPr>
          <w:rFonts w:asciiTheme="minorHAnsi" w:hAnsiTheme="minorHAnsi"/>
          <w:sz w:val="22"/>
          <w:szCs w:val="22"/>
        </w:rPr>
        <w:t xml:space="preserve">i livbåten ikke skal overstige 5000 </w:t>
      </w:r>
      <w:proofErr w:type="spellStart"/>
      <w:r>
        <w:rPr>
          <w:rFonts w:asciiTheme="minorHAnsi" w:hAnsiTheme="minorHAnsi"/>
          <w:sz w:val="22"/>
          <w:szCs w:val="22"/>
        </w:rPr>
        <w:t>ppm</w:t>
      </w:r>
      <w:proofErr w:type="spellEnd"/>
      <w:r>
        <w:rPr>
          <w:rFonts w:asciiTheme="minorHAnsi" w:hAnsiTheme="minorHAnsi"/>
          <w:sz w:val="22"/>
          <w:szCs w:val="22"/>
        </w:rPr>
        <w:t xml:space="preserve"> og kravet for å oppnå dette ble et ventilasjonskrav på 5 m</w:t>
      </w:r>
      <w:r w:rsidRPr="0053229A">
        <w:rPr>
          <w:rFonts w:asciiTheme="minorHAnsi" w:hAnsiTheme="minorHAnsi"/>
          <w:sz w:val="22"/>
          <w:szCs w:val="22"/>
          <w:vertAlign w:val="superscript"/>
        </w:rPr>
        <w:t>3</w:t>
      </w:r>
      <w:r>
        <w:rPr>
          <w:rFonts w:asciiTheme="minorHAnsi" w:hAnsiTheme="minorHAnsi"/>
          <w:sz w:val="22"/>
          <w:szCs w:val="22"/>
        </w:rPr>
        <w:t xml:space="preserve">/t/person. Det ble besluttet å legge denne beslutningen «på is» til man har sett på tilsvarende krav til delvis lukkede livbåter og flåter. </w:t>
      </w:r>
    </w:p>
    <w:p w14:paraId="744200EF" w14:textId="45FD0752" w:rsidR="006C2250" w:rsidRDefault="006C2250" w:rsidP="007E627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 forsøk fra enkelte </w:t>
      </w:r>
      <w:r w:rsidR="00234C3D">
        <w:rPr>
          <w:rFonts w:asciiTheme="minorHAnsi" w:hAnsiTheme="minorHAnsi"/>
          <w:sz w:val="22"/>
          <w:szCs w:val="22"/>
        </w:rPr>
        <w:t xml:space="preserve">medlemsland og </w:t>
      </w:r>
      <w:r>
        <w:rPr>
          <w:rFonts w:asciiTheme="minorHAnsi" w:hAnsiTheme="minorHAnsi"/>
          <w:sz w:val="22"/>
          <w:szCs w:val="22"/>
        </w:rPr>
        <w:t>organisasjoner på å gjenåpne diskusjonen om kravet på MSC 99 førte ikke fram</w:t>
      </w:r>
      <w:r w:rsidR="007757F9">
        <w:rPr>
          <w:rFonts w:asciiTheme="minorHAnsi" w:hAnsiTheme="minorHAnsi"/>
          <w:sz w:val="22"/>
          <w:szCs w:val="22"/>
        </w:rPr>
        <w:t>, men det forhindret ikke at diskusjonen ble gjenåpnet på SSE 6</w:t>
      </w:r>
      <w:r>
        <w:rPr>
          <w:rFonts w:asciiTheme="minorHAnsi" w:hAnsiTheme="minorHAnsi"/>
          <w:sz w:val="22"/>
          <w:szCs w:val="22"/>
        </w:rPr>
        <w:t>.</w:t>
      </w:r>
    </w:p>
    <w:p w14:paraId="342E91D9" w14:textId="77777777" w:rsidR="002351D2" w:rsidRDefault="002351D2" w:rsidP="007E627A">
      <w:pPr>
        <w:rPr>
          <w:rFonts w:asciiTheme="minorHAnsi" w:hAnsiTheme="minorHAnsi"/>
          <w:sz w:val="22"/>
          <w:szCs w:val="22"/>
        </w:rPr>
      </w:pPr>
    </w:p>
    <w:p w14:paraId="625C8389" w14:textId="170EB1C7" w:rsidR="00EA2FBE" w:rsidRPr="002351D2" w:rsidRDefault="007E627A" w:rsidP="00EA2FBE">
      <w:pPr>
        <w:rPr>
          <w:rFonts w:asciiTheme="minorHAnsi" w:hAnsiTheme="minorHAnsi"/>
          <w:sz w:val="22"/>
          <w:szCs w:val="22"/>
        </w:rPr>
      </w:pPr>
      <w:r w:rsidRPr="002351D2">
        <w:rPr>
          <w:rFonts w:asciiTheme="minorHAnsi" w:hAnsiTheme="minorHAnsi"/>
          <w:b/>
          <w:sz w:val="22"/>
          <w:szCs w:val="22"/>
        </w:rPr>
        <w:t xml:space="preserve">Utfall: </w:t>
      </w:r>
      <w:r w:rsidR="002351D2" w:rsidRPr="002351D2">
        <w:rPr>
          <w:rFonts w:asciiTheme="minorHAnsi" w:hAnsiTheme="minorHAnsi"/>
          <w:sz w:val="22"/>
          <w:szCs w:val="22"/>
        </w:rPr>
        <w:t>SSE 6</w:t>
      </w:r>
      <w:r w:rsidR="002351D2" w:rsidRPr="002351D2">
        <w:rPr>
          <w:rFonts w:asciiTheme="minorHAnsi" w:hAnsiTheme="minorHAnsi"/>
          <w:b/>
          <w:sz w:val="22"/>
          <w:szCs w:val="22"/>
        </w:rPr>
        <w:t xml:space="preserve"> </w:t>
      </w:r>
      <w:r w:rsidR="002351D2" w:rsidRPr="002351D2">
        <w:rPr>
          <w:rFonts w:asciiTheme="minorHAnsi" w:hAnsiTheme="minorHAnsi"/>
          <w:sz w:val="22"/>
          <w:szCs w:val="22"/>
        </w:rPr>
        <w:t xml:space="preserve">bekreftet beslutningen fra SSE 5. </w:t>
      </w:r>
      <w:r w:rsidR="002351D2">
        <w:rPr>
          <w:rFonts w:asciiTheme="minorHAnsi" w:hAnsiTheme="minorHAnsi"/>
          <w:sz w:val="22"/>
          <w:szCs w:val="22"/>
        </w:rPr>
        <w:t xml:space="preserve">Det ble </w:t>
      </w:r>
      <w:r w:rsidR="00E60F1C">
        <w:rPr>
          <w:rFonts w:asciiTheme="minorHAnsi" w:hAnsiTheme="minorHAnsi"/>
          <w:sz w:val="22"/>
          <w:szCs w:val="22"/>
        </w:rPr>
        <w:t xml:space="preserve">nedsatt en korrespondansegruppe som skal se på </w:t>
      </w:r>
      <w:r w:rsidR="002351D2">
        <w:rPr>
          <w:rFonts w:asciiTheme="minorHAnsi" w:hAnsiTheme="minorHAnsi"/>
          <w:sz w:val="22"/>
          <w:szCs w:val="22"/>
        </w:rPr>
        <w:t>hvordan delvis lukkede livbåter og flåter skal adresseres.</w:t>
      </w:r>
    </w:p>
    <w:p w14:paraId="4029CC09" w14:textId="77777777" w:rsidR="002351D2" w:rsidRDefault="002351D2" w:rsidP="00EA2FBE"/>
    <w:p w14:paraId="56EE0F62" w14:textId="77777777" w:rsidR="003D6597" w:rsidRPr="002351D2" w:rsidRDefault="003D6597" w:rsidP="00EA2FBE"/>
    <w:p w14:paraId="2118E5B3" w14:textId="360F5131" w:rsidR="000C5E7B" w:rsidRPr="003B2335" w:rsidRDefault="000C5E7B" w:rsidP="000C5E7B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B37EF">
        <w:rPr>
          <w:rFonts w:asciiTheme="minorHAnsi" w:hAnsiTheme="minorHAnsi"/>
          <w:b/>
          <w:lang w:val="en-US"/>
        </w:rPr>
        <w:t xml:space="preserve">AGENDAPUNKT </w:t>
      </w:r>
      <w:r w:rsidR="00BD3063">
        <w:rPr>
          <w:rFonts w:asciiTheme="minorHAnsi" w:hAnsiTheme="minorHAnsi"/>
          <w:b/>
          <w:lang w:val="en-US"/>
        </w:rPr>
        <w:t>5</w:t>
      </w:r>
      <w:r>
        <w:rPr>
          <w:rFonts w:asciiTheme="minorHAnsi" w:hAnsiTheme="minorHAnsi"/>
          <w:b/>
          <w:lang w:val="en-US"/>
        </w:rPr>
        <w:tab/>
      </w:r>
      <w:r w:rsidRPr="00EB37EF">
        <w:rPr>
          <w:rFonts w:asciiTheme="minorHAnsi" w:hAnsiTheme="minorHAnsi"/>
          <w:b/>
          <w:lang w:val="en-US"/>
        </w:rPr>
        <w:t>CONSEQUENTIAL WORK RELATED TO THE POLAR CODE</w:t>
      </w:r>
    </w:p>
    <w:p w14:paraId="5BED5CD0" w14:textId="77777777" w:rsidR="003B2335" w:rsidRPr="003B2335" w:rsidRDefault="003B2335" w:rsidP="000C5E7B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04AA8B9D" w14:textId="41903D43" w:rsidR="00BD3063" w:rsidRPr="003B2335" w:rsidRDefault="00BD3063" w:rsidP="0069760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SSE 5 </w:t>
      </w:r>
      <w:r w:rsidR="002351D2">
        <w:rPr>
          <w:rFonts w:asciiTheme="minorHAnsi" w:hAnsiTheme="minorHAnsi"/>
          <w:sz w:val="22"/>
          <w:szCs w:val="22"/>
        </w:rPr>
        <w:t>etablerte</w:t>
      </w:r>
      <w:r>
        <w:rPr>
          <w:rFonts w:asciiTheme="minorHAnsi" w:hAnsiTheme="minorHAnsi"/>
          <w:sz w:val="22"/>
          <w:szCs w:val="22"/>
        </w:rPr>
        <w:t xml:space="preserve"> en korrespondansegruppe under ledelse av Norge for å jobbe videre med </w:t>
      </w:r>
      <w:r w:rsidR="002351D2">
        <w:rPr>
          <w:rFonts w:asciiTheme="minorHAnsi" w:hAnsiTheme="minorHAnsi"/>
          <w:sz w:val="22"/>
          <w:szCs w:val="22"/>
        </w:rPr>
        <w:t>retningslinjer til støtte for implementeringen av Polarkoden. I tillegg til disse retningslinjene mente korrespondanse-gruppen at det er behov for retningslinjer for overlevelse i kaldt klima og en fortolkning av kravet til minimum 5 dagers overlevelse.</w:t>
      </w:r>
      <w:r w:rsidR="00355D9E" w:rsidRPr="00355D9E">
        <w:rPr>
          <w:rFonts w:asciiTheme="minorHAnsi" w:hAnsiTheme="minorHAnsi"/>
          <w:sz w:val="22"/>
          <w:szCs w:val="22"/>
        </w:rPr>
        <w:t xml:space="preserve"> </w:t>
      </w:r>
      <w:r w:rsidR="00355D9E">
        <w:rPr>
          <w:rFonts w:asciiTheme="minorHAnsi" w:hAnsiTheme="minorHAnsi"/>
          <w:sz w:val="22"/>
          <w:szCs w:val="22"/>
        </w:rPr>
        <w:t xml:space="preserve">Når det gjelder det siste er det viktig å bli enige om hva «time til </w:t>
      </w:r>
      <w:proofErr w:type="spellStart"/>
      <w:r w:rsidR="00355D9E">
        <w:rPr>
          <w:rFonts w:asciiTheme="minorHAnsi" w:hAnsiTheme="minorHAnsi"/>
          <w:sz w:val="22"/>
          <w:szCs w:val="22"/>
        </w:rPr>
        <w:t>rescue</w:t>
      </w:r>
      <w:proofErr w:type="spellEnd"/>
      <w:r w:rsidR="00355D9E">
        <w:rPr>
          <w:rFonts w:asciiTheme="minorHAnsi" w:hAnsiTheme="minorHAnsi"/>
          <w:sz w:val="22"/>
          <w:szCs w:val="22"/>
        </w:rPr>
        <w:t>» skal omfatte. Skal det for eksempel inkludere tiden fra de overlevende er funnet til d</w:t>
      </w:r>
      <w:r w:rsidR="003D6597">
        <w:rPr>
          <w:rFonts w:asciiTheme="minorHAnsi" w:hAnsiTheme="minorHAnsi"/>
          <w:sz w:val="22"/>
          <w:szCs w:val="22"/>
        </w:rPr>
        <w:t>e er bragt til et trygt sted?</w:t>
      </w:r>
    </w:p>
    <w:p w14:paraId="78321738" w14:textId="77777777" w:rsidR="0069760F" w:rsidRDefault="0069760F" w:rsidP="0069760F">
      <w:pPr>
        <w:pStyle w:val="Default"/>
        <w:rPr>
          <w:rFonts w:asciiTheme="minorHAnsi" w:hAnsiTheme="minorHAnsi"/>
          <w:sz w:val="22"/>
          <w:szCs w:val="22"/>
        </w:rPr>
      </w:pPr>
    </w:p>
    <w:p w14:paraId="3ABB7B30" w14:textId="4E0AE2BD" w:rsidR="0069760F" w:rsidRPr="002351D2" w:rsidRDefault="0069760F" w:rsidP="0069760F">
      <w:pPr>
        <w:pStyle w:val="Default"/>
        <w:rPr>
          <w:rFonts w:asciiTheme="minorHAnsi" w:hAnsiTheme="minorHAnsi"/>
          <w:sz w:val="22"/>
          <w:szCs w:val="22"/>
        </w:rPr>
      </w:pPr>
      <w:r w:rsidRPr="002351D2">
        <w:rPr>
          <w:rFonts w:asciiTheme="minorHAnsi" w:hAnsiTheme="minorHAnsi"/>
          <w:b/>
          <w:sz w:val="22"/>
          <w:szCs w:val="22"/>
        </w:rPr>
        <w:t>Utfall:</w:t>
      </w:r>
      <w:r w:rsidRPr="002351D2">
        <w:rPr>
          <w:rFonts w:asciiTheme="minorHAnsi" w:hAnsiTheme="minorHAnsi"/>
          <w:sz w:val="22"/>
          <w:szCs w:val="22"/>
        </w:rPr>
        <w:t xml:space="preserve"> </w:t>
      </w:r>
      <w:r w:rsidR="002351D2" w:rsidRPr="002351D2">
        <w:rPr>
          <w:rFonts w:asciiTheme="minorHAnsi" w:hAnsiTheme="minorHAnsi"/>
          <w:sz w:val="22"/>
          <w:szCs w:val="22"/>
        </w:rPr>
        <w:t xml:space="preserve">Retningslinjene ble gjort ferdig og oversendes MSC 101 for godkjennelse. </w:t>
      </w:r>
      <w:r w:rsidR="002351D2">
        <w:rPr>
          <w:rFonts w:asciiTheme="minorHAnsi" w:hAnsiTheme="minorHAnsi"/>
          <w:sz w:val="22"/>
          <w:szCs w:val="22"/>
        </w:rPr>
        <w:t xml:space="preserve">I tillegg ble det bedt om innspill til retningslinjer for overlevelse i kaldt klima og fortolkning av kravet til minimum 5 dagers overlevelse til neste møte. </w:t>
      </w:r>
    </w:p>
    <w:p w14:paraId="7F964A12" w14:textId="77777777" w:rsidR="00BD3063" w:rsidRDefault="00BD3063" w:rsidP="0069760F">
      <w:pPr>
        <w:pStyle w:val="Default"/>
        <w:rPr>
          <w:rFonts w:asciiTheme="minorHAnsi" w:hAnsiTheme="minorHAnsi"/>
          <w:sz w:val="22"/>
          <w:szCs w:val="22"/>
        </w:rPr>
      </w:pPr>
    </w:p>
    <w:p w14:paraId="558AFC78" w14:textId="77777777" w:rsidR="003D6597" w:rsidRPr="002351D2" w:rsidRDefault="003D6597" w:rsidP="0069760F">
      <w:pPr>
        <w:pStyle w:val="Default"/>
        <w:rPr>
          <w:rFonts w:asciiTheme="minorHAnsi" w:hAnsiTheme="minorHAnsi"/>
          <w:sz w:val="22"/>
          <w:szCs w:val="22"/>
        </w:rPr>
      </w:pPr>
    </w:p>
    <w:p w14:paraId="608E4343" w14:textId="0B87E8BF" w:rsidR="000C5E7B" w:rsidRDefault="000C5E7B" w:rsidP="000C5E7B">
      <w:pPr>
        <w:pStyle w:val="Default"/>
        <w:ind w:left="2124" w:hanging="2124"/>
        <w:rPr>
          <w:rFonts w:asciiTheme="minorHAnsi" w:hAnsiTheme="minorHAnsi"/>
          <w:b/>
          <w:lang w:val="en-US"/>
        </w:rPr>
      </w:pPr>
      <w:r w:rsidRPr="00FE2608">
        <w:rPr>
          <w:rFonts w:asciiTheme="minorHAnsi" w:hAnsiTheme="minorHAnsi"/>
          <w:b/>
          <w:lang w:val="en-US"/>
        </w:rPr>
        <w:t xml:space="preserve">AGENDAPUNKT </w:t>
      </w:r>
      <w:r w:rsidR="006E5B56">
        <w:rPr>
          <w:rFonts w:asciiTheme="minorHAnsi" w:hAnsiTheme="minorHAnsi"/>
          <w:b/>
          <w:lang w:val="en-US"/>
        </w:rPr>
        <w:t>6</w:t>
      </w:r>
      <w:r>
        <w:rPr>
          <w:rFonts w:asciiTheme="minorHAnsi" w:hAnsiTheme="minorHAnsi"/>
          <w:b/>
          <w:lang w:val="en-US"/>
        </w:rPr>
        <w:tab/>
      </w:r>
      <w:r w:rsidRPr="00FE2608">
        <w:rPr>
          <w:rFonts w:asciiTheme="minorHAnsi" w:hAnsiTheme="minorHAnsi"/>
          <w:b/>
          <w:lang w:val="en-US"/>
        </w:rPr>
        <w:t>REVIEW SOLAS CHAPTER II-2 AND ASSOCIATED CODES TO MINIMIZE THE INCIDENCE AND CONSEQUENCES OF FIRE ON RO-RO SPACES AND SPECIAL CATEGORY SPACES OF NEW AND EXISTING RO-RO PASSENGER SHIPS</w:t>
      </w:r>
    </w:p>
    <w:p w14:paraId="3D9F03F5" w14:textId="77777777" w:rsidR="000E41F5" w:rsidRDefault="000E41F5" w:rsidP="00783E5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6887A314" w14:textId="65BBD11A" w:rsidR="0069760F" w:rsidRDefault="0069760F" w:rsidP="00783E55">
      <w:pPr>
        <w:pStyle w:val="Default"/>
        <w:rPr>
          <w:rFonts w:asciiTheme="minorHAnsi" w:hAnsiTheme="minorHAnsi"/>
          <w:sz w:val="22"/>
          <w:szCs w:val="22"/>
        </w:rPr>
      </w:pPr>
      <w:r w:rsidRPr="0069760F">
        <w:rPr>
          <w:rFonts w:asciiTheme="minorHAnsi" w:hAnsiTheme="minorHAnsi"/>
          <w:sz w:val="22"/>
          <w:szCs w:val="22"/>
        </w:rPr>
        <w:t>Saken er satt på agendaen av EU basert på foreløpige funn i EU prosjektet “FIRESAFE</w:t>
      </w:r>
      <w:r>
        <w:rPr>
          <w:rFonts w:asciiTheme="minorHAnsi" w:hAnsiTheme="minorHAnsi"/>
          <w:sz w:val="22"/>
          <w:szCs w:val="22"/>
        </w:rPr>
        <w:t xml:space="preserve"> I</w:t>
      </w:r>
      <w:r w:rsidRPr="0069760F">
        <w:rPr>
          <w:rFonts w:asciiTheme="minorHAnsi" w:hAnsiTheme="minorHAnsi"/>
          <w:sz w:val="22"/>
          <w:szCs w:val="22"/>
        </w:rPr>
        <w:t>”.</w:t>
      </w:r>
      <w:r w:rsidR="00BC2206">
        <w:rPr>
          <w:rFonts w:asciiTheme="minorHAnsi" w:hAnsiTheme="minorHAnsi"/>
          <w:sz w:val="22"/>
          <w:szCs w:val="22"/>
        </w:rPr>
        <w:t xml:space="preserve"> </w:t>
      </w:r>
      <w:r w:rsidR="00B27CF7">
        <w:rPr>
          <w:rFonts w:asciiTheme="minorHAnsi" w:hAnsiTheme="minorHAnsi"/>
          <w:sz w:val="22"/>
          <w:szCs w:val="22"/>
        </w:rPr>
        <w:t>Det er tidligere besluttet å gjøre arbeidet i to trinn. Først retningslinjer og deretter SOLAS-endringer.</w:t>
      </w:r>
    </w:p>
    <w:p w14:paraId="3DFB1E07" w14:textId="77777777" w:rsidR="00B27CF7" w:rsidRDefault="00B27CF7" w:rsidP="00783E55">
      <w:pPr>
        <w:pStyle w:val="Default"/>
        <w:rPr>
          <w:rFonts w:asciiTheme="minorHAnsi" w:hAnsiTheme="minorHAnsi"/>
          <w:sz w:val="22"/>
          <w:szCs w:val="22"/>
        </w:rPr>
      </w:pPr>
    </w:p>
    <w:p w14:paraId="7151B520" w14:textId="73B868B6" w:rsidR="00B27CF7" w:rsidRDefault="00B27CF7" w:rsidP="00783E55">
      <w:pPr>
        <w:pStyle w:val="Default"/>
        <w:rPr>
          <w:rFonts w:asciiTheme="minorHAnsi" w:hAnsiTheme="minorHAnsi"/>
          <w:sz w:val="22"/>
          <w:szCs w:val="22"/>
        </w:rPr>
      </w:pPr>
      <w:r w:rsidRPr="000C7A89">
        <w:rPr>
          <w:rFonts w:asciiTheme="minorHAnsi" w:hAnsiTheme="minorHAnsi"/>
          <w:b/>
          <w:sz w:val="22"/>
          <w:szCs w:val="22"/>
        </w:rPr>
        <w:t>Diskusjon:</w:t>
      </w:r>
      <w:r>
        <w:rPr>
          <w:rFonts w:asciiTheme="minorHAnsi" w:hAnsiTheme="minorHAnsi"/>
          <w:sz w:val="22"/>
          <w:szCs w:val="22"/>
        </w:rPr>
        <w:t xml:space="preserve"> Rapporten fra Firesafe I forelå ikke på møtet, men vil bli ferdig og oversendt MSC 101 for gjennomgang av ekspertgruppen på formal </w:t>
      </w:r>
      <w:proofErr w:type="spellStart"/>
      <w:r>
        <w:rPr>
          <w:rFonts w:asciiTheme="minorHAnsi" w:hAnsiTheme="minorHAnsi"/>
          <w:sz w:val="22"/>
          <w:szCs w:val="22"/>
        </w:rPr>
        <w:t>safety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assessment</w:t>
      </w:r>
      <w:proofErr w:type="spellEnd"/>
      <w:r>
        <w:rPr>
          <w:rFonts w:asciiTheme="minorHAnsi" w:hAnsiTheme="minorHAnsi"/>
          <w:sz w:val="22"/>
          <w:szCs w:val="22"/>
        </w:rPr>
        <w:t xml:space="preserve"> (FSA). Det var derfor ønskelig å utsette dato for ferdigstillelse av agendapunktet til 2021. </w:t>
      </w:r>
    </w:p>
    <w:p w14:paraId="50046C39" w14:textId="77777777" w:rsidR="003D6597" w:rsidRDefault="003D6597" w:rsidP="00783E55">
      <w:pPr>
        <w:pStyle w:val="Default"/>
        <w:rPr>
          <w:rFonts w:asciiTheme="minorHAnsi" w:hAnsiTheme="minorHAnsi"/>
          <w:sz w:val="22"/>
          <w:szCs w:val="22"/>
        </w:rPr>
      </w:pPr>
    </w:p>
    <w:p w14:paraId="0C5C7775" w14:textId="6AAAD141" w:rsidR="0069760F" w:rsidRDefault="00B27CF7" w:rsidP="00783E5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Norge ønsker at arbeidet skal munne ut i klare bindende krav på sikkerhetskritiske områder. Vi er særlig opptatt av slukkemidlene skal løses raskt ut og at man bør se på om det være tillatt med åpne ro-ro-dekk.</w:t>
      </w:r>
    </w:p>
    <w:p w14:paraId="668A8204" w14:textId="25D8C70C" w:rsidR="00B27CF7" w:rsidRDefault="00B27CF7" w:rsidP="00783E5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Vår posisjon er at denne type krav skal være bindende og ikke bare en del av retningslinjer. Som vanlig er det liten vilje til å gjøre krav som omhandler design gjeldende for eksisterende skip.</w:t>
      </w:r>
    </w:p>
    <w:p w14:paraId="0858EA89" w14:textId="77777777" w:rsidR="00B27CF7" w:rsidRDefault="00B27CF7" w:rsidP="00783E55">
      <w:pPr>
        <w:pStyle w:val="Default"/>
        <w:rPr>
          <w:rFonts w:asciiTheme="minorHAnsi" w:hAnsiTheme="minorHAnsi"/>
          <w:sz w:val="22"/>
          <w:szCs w:val="22"/>
        </w:rPr>
      </w:pPr>
    </w:p>
    <w:p w14:paraId="6F690E04" w14:textId="54B89E5F" w:rsidR="000D3C51" w:rsidRDefault="00B27CF7" w:rsidP="000C7A89">
      <w:pPr>
        <w:pStyle w:val="Default"/>
        <w:rPr>
          <w:rFonts w:asciiTheme="minorHAnsi" w:hAnsiTheme="minorHAnsi"/>
          <w:sz w:val="22"/>
          <w:szCs w:val="22"/>
        </w:rPr>
      </w:pPr>
      <w:r w:rsidRPr="00413FC8">
        <w:rPr>
          <w:rFonts w:asciiTheme="minorHAnsi" w:hAnsiTheme="minorHAnsi"/>
          <w:b/>
          <w:sz w:val="22"/>
          <w:szCs w:val="22"/>
        </w:rPr>
        <w:lastRenderedPageBreak/>
        <w:t>Utfall:</w:t>
      </w:r>
      <w:r>
        <w:rPr>
          <w:rFonts w:asciiTheme="minorHAnsi" w:hAnsiTheme="minorHAnsi"/>
          <w:sz w:val="22"/>
          <w:szCs w:val="22"/>
        </w:rPr>
        <w:t xml:space="preserve"> Utkast til retningslinjer ble gjort ferdig og oversendes MSC 101 for godkjennelse. </w:t>
      </w:r>
      <w:r w:rsidR="000C7A89">
        <w:rPr>
          <w:rFonts w:asciiTheme="minorHAnsi" w:hAnsiTheme="minorHAnsi"/>
          <w:sz w:val="22"/>
          <w:szCs w:val="22"/>
        </w:rPr>
        <w:t xml:space="preserve">Retningslinjene har en operativ del som anbefales for alle ro-ro-passasjerskip, og en del som omfatter design. </w:t>
      </w:r>
      <w:r w:rsidR="00413FC8" w:rsidRPr="00413FC8">
        <w:rPr>
          <w:rFonts w:asciiTheme="minorHAnsi" w:hAnsiTheme="minorHAnsi"/>
          <w:sz w:val="22"/>
          <w:szCs w:val="22"/>
        </w:rPr>
        <w:t xml:space="preserve">Denne siste delen er anbefalt for nye ro-ro passasjerskip med mindre annet er angitt (f.eks. permanente åpninger på bildekk i nærheten av livbåter, flåter, etc.). SSE skal på neste møte (mars 2020) starte arbeide med nye SOLAS krav for ro-ro passasjerskip. Disse vil tidligst kunne tre i kraft i 2024. </w:t>
      </w:r>
      <w:r w:rsidR="000C7A89">
        <w:rPr>
          <w:rFonts w:asciiTheme="minorHAnsi" w:hAnsiTheme="minorHAnsi"/>
          <w:sz w:val="22"/>
          <w:szCs w:val="22"/>
        </w:rPr>
        <w:t>Lasteskip omfattes ikke av arbeidet. Dato for ferdigstillelse utsettes til 2021 forutsatt godkjennelse av MSC.</w:t>
      </w:r>
    </w:p>
    <w:p w14:paraId="107403AC" w14:textId="77777777" w:rsidR="00413FC8" w:rsidRDefault="00413FC8" w:rsidP="000C7A89">
      <w:pPr>
        <w:pStyle w:val="Default"/>
        <w:rPr>
          <w:rFonts w:asciiTheme="minorHAnsi" w:hAnsiTheme="minorHAnsi"/>
          <w:sz w:val="22"/>
          <w:szCs w:val="22"/>
        </w:rPr>
      </w:pPr>
    </w:p>
    <w:p w14:paraId="56155C86" w14:textId="77777777" w:rsidR="006E5B56" w:rsidRPr="00413FC8" w:rsidRDefault="006E5B56" w:rsidP="00783E55">
      <w:pPr>
        <w:pStyle w:val="Default"/>
        <w:rPr>
          <w:rFonts w:asciiTheme="minorHAnsi" w:hAnsiTheme="minorHAnsi"/>
          <w:sz w:val="22"/>
          <w:szCs w:val="22"/>
        </w:rPr>
      </w:pPr>
    </w:p>
    <w:p w14:paraId="723E4FC4" w14:textId="663084AB" w:rsidR="006E5B56" w:rsidRPr="000C7A89" w:rsidRDefault="006E5B56" w:rsidP="006E5B56">
      <w:pPr>
        <w:rPr>
          <w:rFonts w:asciiTheme="minorHAnsi" w:hAnsiTheme="minorHAnsi"/>
          <w:b/>
          <w:lang w:val="en-GB"/>
        </w:rPr>
      </w:pPr>
      <w:r w:rsidRPr="000C7A89">
        <w:rPr>
          <w:rFonts w:asciiTheme="minorHAnsi" w:hAnsiTheme="minorHAnsi"/>
          <w:b/>
          <w:lang w:val="en-GB"/>
        </w:rPr>
        <w:t>AGENDAPUNKT 7</w:t>
      </w:r>
      <w:r w:rsidRPr="000C7A89">
        <w:rPr>
          <w:rFonts w:asciiTheme="minorHAnsi" w:hAnsiTheme="minorHAnsi"/>
          <w:b/>
          <w:lang w:val="en-GB"/>
        </w:rPr>
        <w:tab/>
        <w:t>AMENDMENTS TO MSC.1/Circ.1315</w:t>
      </w:r>
    </w:p>
    <w:p w14:paraId="50974137" w14:textId="77777777" w:rsidR="006E5B56" w:rsidRPr="000C7A89" w:rsidRDefault="006E5B56" w:rsidP="006E5B56">
      <w:pPr>
        <w:rPr>
          <w:rFonts w:asciiTheme="minorHAnsi" w:hAnsiTheme="minorHAnsi"/>
          <w:b/>
          <w:lang w:val="en-GB"/>
        </w:rPr>
      </w:pPr>
    </w:p>
    <w:p w14:paraId="067CD141" w14:textId="77777777" w:rsidR="006E5B56" w:rsidRDefault="006E5B56" w:rsidP="006E5B56">
      <w:pPr>
        <w:rPr>
          <w:rFonts w:asciiTheme="minorHAnsi" w:hAnsiTheme="minorHAnsi"/>
          <w:sz w:val="22"/>
          <w:szCs w:val="22"/>
        </w:rPr>
      </w:pPr>
      <w:r w:rsidRPr="00A06EB8">
        <w:rPr>
          <w:rFonts w:asciiTheme="minorHAnsi" w:hAnsiTheme="minorHAnsi"/>
          <w:sz w:val="22"/>
          <w:szCs w:val="22"/>
        </w:rPr>
        <w:t xml:space="preserve">Dette agendapunktet har sin bakgrunn i at det har vært sett at bruk av </w:t>
      </w:r>
      <w:r>
        <w:rPr>
          <w:rFonts w:asciiTheme="minorHAnsi" w:hAnsiTheme="minorHAnsi"/>
          <w:sz w:val="22"/>
          <w:szCs w:val="22"/>
        </w:rPr>
        <w:t>natrium bikar</w:t>
      </w:r>
      <w:r w:rsidRPr="00A06EB8">
        <w:rPr>
          <w:rFonts w:asciiTheme="minorHAnsi" w:hAnsiTheme="minorHAnsi"/>
          <w:sz w:val="22"/>
          <w:szCs w:val="22"/>
        </w:rPr>
        <w:t xml:space="preserve">bonat i </w:t>
      </w:r>
      <w:r>
        <w:rPr>
          <w:rFonts w:asciiTheme="minorHAnsi" w:hAnsiTheme="minorHAnsi"/>
          <w:sz w:val="22"/>
          <w:szCs w:val="22"/>
        </w:rPr>
        <w:t>faste pulverslukkeanlegg om bord på LNG- og LPG-tankskip ikke har virket etter hensikten. Natrium bikarbonat oppfyller ikke kravene i MSC.1/Circ.1315, så det burde egentlig ikke være nødvendig med et forbud. Imidlertid hevdes det at natrium bikarbonat kan brukes som tilsetning til andre pulverslukkemidler og virke tilfredsstillende.</w:t>
      </w:r>
    </w:p>
    <w:p w14:paraId="7D74637B" w14:textId="77777777" w:rsidR="006E5B56" w:rsidRDefault="006E5B56" w:rsidP="006E5B56">
      <w:pPr>
        <w:rPr>
          <w:rFonts w:asciiTheme="minorHAnsi" w:hAnsiTheme="minorHAnsi"/>
          <w:sz w:val="22"/>
          <w:szCs w:val="22"/>
        </w:rPr>
      </w:pPr>
    </w:p>
    <w:p w14:paraId="243C7215" w14:textId="0340CC10" w:rsidR="000C7A89" w:rsidRDefault="000C7A89" w:rsidP="006E5B56">
      <w:pPr>
        <w:rPr>
          <w:rFonts w:asciiTheme="minorHAnsi" w:hAnsiTheme="minorHAnsi"/>
          <w:sz w:val="22"/>
          <w:szCs w:val="22"/>
        </w:rPr>
      </w:pPr>
      <w:r w:rsidRPr="000C7A89">
        <w:rPr>
          <w:rFonts w:asciiTheme="minorHAnsi" w:hAnsiTheme="minorHAnsi"/>
          <w:b/>
          <w:sz w:val="22"/>
          <w:szCs w:val="22"/>
        </w:rPr>
        <w:t>Diskusjon:</w:t>
      </w:r>
      <w:r>
        <w:rPr>
          <w:rFonts w:asciiTheme="minorHAnsi" w:hAnsiTheme="minorHAnsi"/>
          <w:sz w:val="22"/>
          <w:szCs w:val="22"/>
        </w:rPr>
        <w:t xml:space="preserve"> Det var enighet om at natrium bikarbonat ikke skal være hovedingrediensen i et pulverslukkemiddel, men at hovedkravet er at pulver som passerer relevante testkrav skal kunne aksepteres. Det var ikke tid til å gjøre ferdig nødvendige endringer i sirkulæret.</w:t>
      </w:r>
    </w:p>
    <w:p w14:paraId="5DD9AFF9" w14:textId="77777777" w:rsidR="000C7A89" w:rsidRDefault="000C7A89" w:rsidP="006E5B56">
      <w:pPr>
        <w:rPr>
          <w:rFonts w:asciiTheme="minorHAnsi" w:hAnsiTheme="minorHAnsi"/>
          <w:sz w:val="22"/>
          <w:szCs w:val="22"/>
        </w:rPr>
      </w:pPr>
    </w:p>
    <w:p w14:paraId="67E124CD" w14:textId="49EBC180" w:rsidR="000C7A89" w:rsidRDefault="000C7A89" w:rsidP="006E5B56">
      <w:pPr>
        <w:rPr>
          <w:rFonts w:asciiTheme="minorHAnsi" w:hAnsiTheme="minorHAnsi"/>
          <w:sz w:val="22"/>
          <w:szCs w:val="22"/>
        </w:rPr>
      </w:pPr>
      <w:r w:rsidRPr="009C63AF">
        <w:rPr>
          <w:rFonts w:asciiTheme="minorHAnsi" w:hAnsiTheme="minorHAnsi"/>
          <w:b/>
          <w:sz w:val="22"/>
          <w:szCs w:val="22"/>
        </w:rPr>
        <w:t>Utfall:</w:t>
      </w:r>
      <w:r>
        <w:rPr>
          <w:rFonts w:asciiTheme="minorHAnsi" w:hAnsiTheme="minorHAnsi"/>
          <w:sz w:val="22"/>
          <w:szCs w:val="22"/>
        </w:rPr>
        <w:t xml:space="preserve"> </w:t>
      </w:r>
      <w:r w:rsidR="009C63AF">
        <w:rPr>
          <w:rFonts w:asciiTheme="minorHAnsi" w:hAnsiTheme="minorHAnsi"/>
          <w:sz w:val="22"/>
          <w:szCs w:val="22"/>
        </w:rPr>
        <w:t>Det ble nedsatt en korrespondansegruppe som skal arbeide videre med endringer i sirkulæret.</w:t>
      </w:r>
    </w:p>
    <w:p w14:paraId="7F9AB0BA" w14:textId="77777777" w:rsidR="00557E42" w:rsidRDefault="00557E42" w:rsidP="00783E55">
      <w:pPr>
        <w:pStyle w:val="Default"/>
        <w:rPr>
          <w:rFonts w:asciiTheme="minorHAnsi" w:hAnsiTheme="minorHAnsi"/>
          <w:sz w:val="22"/>
          <w:szCs w:val="22"/>
        </w:rPr>
      </w:pPr>
    </w:p>
    <w:p w14:paraId="49A09048" w14:textId="77777777" w:rsidR="003D6597" w:rsidRPr="0056257C" w:rsidRDefault="003D6597" w:rsidP="00783E55">
      <w:pPr>
        <w:pStyle w:val="Default"/>
        <w:rPr>
          <w:rFonts w:asciiTheme="minorHAnsi" w:hAnsiTheme="minorHAnsi"/>
          <w:sz w:val="22"/>
          <w:szCs w:val="22"/>
        </w:rPr>
      </w:pPr>
    </w:p>
    <w:p w14:paraId="59249F0F" w14:textId="29397C75" w:rsidR="006E5B56" w:rsidRPr="006E5B56" w:rsidRDefault="000C5E7B" w:rsidP="006E5B56">
      <w:pPr>
        <w:pStyle w:val="Default"/>
        <w:ind w:left="2124" w:hanging="2124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AGENDAPUNKT 8</w:t>
      </w:r>
      <w:r>
        <w:rPr>
          <w:rFonts w:asciiTheme="minorHAnsi" w:hAnsiTheme="minorHAnsi"/>
          <w:b/>
          <w:lang w:val="en-GB"/>
        </w:rPr>
        <w:tab/>
      </w:r>
      <w:r w:rsidR="006E5B56" w:rsidRPr="006E5B56">
        <w:rPr>
          <w:rFonts w:asciiTheme="minorHAnsi" w:hAnsiTheme="minorHAnsi" w:cs="Times New Roman"/>
          <w:b/>
          <w:color w:val="auto"/>
          <w:szCs w:val="20"/>
          <w:lang w:val="en-US"/>
        </w:rPr>
        <w:t>AMENDMENTS TO CHAPTER 9 OF THE FSS CODE FOR FAULT ISOLATION REQUIREMENTS FOR CARGO SHIPS AND PASSENGER SHIP CABIN BALCONIES FITTED WITH INDIVIDUALLY IDENTIFIABLE FIRE DETECTOR SYSTEMS</w:t>
      </w:r>
    </w:p>
    <w:p w14:paraId="6CF6F83C" w14:textId="77777777" w:rsidR="006E5B56" w:rsidRDefault="006E5B56" w:rsidP="006E5B56">
      <w:pPr>
        <w:rPr>
          <w:rFonts w:asciiTheme="minorHAnsi" w:hAnsiTheme="minorHAnsi"/>
          <w:sz w:val="22"/>
          <w:szCs w:val="22"/>
          <w:lang w:val="en-GB"/>
        </w:rPr>
      </w:pPr>
    </w:p>
    <w:p w14:paraId="2B96AF65" w14:textId="307B56FE" w:rsidR="00CB1E40" w:rsidRPr="00CB1E40" w:rsidRDefault="00CB1E40" w:rsidP="006E5B56">
      <w:pPr>
        <w:rPr>
          <w:rFonts w:asciiTheme="minorHAnsi" w:hAnsiTheme="minorHAnsi"/>
          <w:sz w:val="22"/>
          <w:szCs w:val="22"/>
        </w:rPr>
      </w:pPr>
      <w:r w:rsidRPr="00CB1E40">
        <w:rPr>
          <w:rFonts w:asciiTheme="minorHAnsi" w:hAnsiTheme="minorHAnsi"/>
          <w:sz w:val="22"/>
          <w:szCs w:val="22"/>
        </w:rPr>
        <w:t xml:space="preserve">Det var ikke sendt inn noen dokumenter </w:t>
      </w:r>
      <w:r>
        <w:rPr>
          <w:rFonts w:asciiTheme="minorHAnsi" w:hAnsiTheme="minorHAnsi"/>
          <w:sz w:val="22"/>
          <w:szCs w:val="22"/>
        </w:rPr>
        <w:t>ti dette agendapunktet, men det forelå forslag til endringer i dokumentet som ligger til grunn for agendapunktet. Etter en kort diskusjon var det enighet om å invitere til innsendelse av kommentarer til neste møte.</w:t>
      </w:r>
    </w:p>
    <w:p w14:paraId="6BB13306" w14:textId="77777777" w:rsidR="000C5E7B" w:rsidRDefault="000C5E7B" w:rsidP="00D96CB4">
      <w:pPr>
        <w:rPr>
          <w:rFonts w:asciiTheme="minorHAnsi" w:hAnsiTheme="minorHAnsi"/>
          <w:sz w:val="22"/>
          <w:szCs w:val="22"/>
        </w:rPr>
      </w:pPr>
    </w:p>
    <w:p w14:paraId="2FCBF7F8" w14:textId="77777777" w:rsidR="003D6597" w:rsidRPr="00CB1E40" w:rsidRDefault="003D6597" w:rsidP="00D96CB4">
      <w:pPr>
        <w:rPr>
          <w:rFonts w:asciiTheme="minorHAnsi" w:hAnsiTheme="minorHAnsi"/>
          <w:sz w:val="22"/>
          <w:szCs w:val="22"/>
        </w:rPr>
      </w:pPr>
    </w:p>
    <w:p w14:paraId="64D797C3" w14:textId="3EE9B40E" w:rsidR="008902F8" w:rsidRPr="004750E1" w:rsidRDefault="006E5B56" w:rsidP="003C2860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 w:rsidRPr="004750E1">
        <w:rPr>
          <w:rFonts w:asciiTheme="minorHAnsi" w:hAnsiTheme="minorHAnsi"/>
          <w:b/>
          <w:lang w:val="en-US"/>
        </w:rPr>
        <w:t xml:space="preserve">AGENDAPUNKT </w:t>
      </w:r>
      <w:r>
        <w:rPr>
          <w:rFonts w:asciiTheme="minorHAnsi" w:hAnsiTheme="minorHAnsi"/>
          <w:b/>
          <w:lang w:val="en-US"/>
        </w:rPr>
        <w:t>9</w:t>
      </w:r>
      <w:r>
        <w:rPr>
          <w:rFonts w:asciiTheme="minorHAnsi" w:hAnsiTheme="minorHAnsi"/>
          <w:b/>
          <w:lang w:val="en-US"/>
        </w:rPr>
        <w:tab/>
      </w:r>
      <w:r w:rsidR="00CC5823" w:rsidRPr="004750E1">
        <w:rPr>
          <w:rFonts w:asciiTheme="minorHAnsi" w:hAnsiTheme="minorHAnsi"/>
          <w:b/>
          <w:lang w:val="en-US"/>
        </w:rPr>
        <w:t>REQUIREMENTS FOR ONBOARD LIFTING APPLIANCES AND WINCHES</w:t>
      </w:r>
    </w:p>
    <w:p w14:paraId="3DE5FF4A" w14:textId="77777777" w:rsidR="003C2860" w:rsidRPr="004750E1" w:rsidRDefault="003C2860" w:rsidP="003C2860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0FA19C39" w14:textId="4AEF4F4B" w:rsidR="006E5B56" w:rsidRDefault="006E5B56" w:rsidP="006E5B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På SSE 5 ble det besluttet å be MSC 100 om se på anvendelseskriteriene</w:t>
      </w:r>
      <w:r w:rsidR="003D6597">
        <w:rPr>
          <w:rFonts w:asciiTheme="minorHAnsi" w:hAnsiTheme="minorHAnsi"/>
          <w:sz w:val="22"/>
          <w:szCs w:val="22"/>
        </w:rPr>
        <w:t xml:space="preserve"> for nye krav</w:t>
      </w:r>
      <w:r>
        <w:rPr>
          <w:rFonts w:asciiTheme="minorHAnsi" w:hAnsiTheme="minorHAnsi"/>
          <w:sz w:val="22"/>
          <w:szCs w:val="22"/>
        </w:rPr>
        <w:t>. Med andre ord beslutte om man skal ha en liste o</w:t>
      </w:r>
      <w:r w:rsidR="00CB1E40">
        <w:rPr>
          <w:rFonts w:asciiTheme="minorHAnsi" w:hAnsiTheme="minorHAnsi"/>
          <w:sz w:val="22"/>
          <w:szCs w:val="22"/>
        </w:rPr>
        <w:t>ver utstyr som skal inkluderes i anvendelsen med enkelte unntak</w:t>
      </w:r>
      <w:r>
        <w:rPr>
          <w:rFonts w:asciiTheme="minorHAnsi" w:hAnsiTheme="minorHAnsi"/>
          <w:sz w:val="22"/>
          <w:szCs w:val="22"/>
        </w:rPr>
        <w:t xml:space="preserve"> eller en </w:t>
      </w:r>
      <w:r w:rsidR="00CB1E40">
        <w:rPr>
          <w:rFonts w:asciiTheme="minorHAnsi" w:hAnsiTheme="minorHAnsi"/>
          <w:sz w:val="22"/>
          <w:szCs w:val="22"/>
        </w:rPr>
        <w:t xml:space="preserve">generell anvendelse og en </w:t>
      </w:r>
      <w:r>
        <w:rPr>
          <w:rFonts w:asciiTheme="minorHAnsi" w:hAnsiTheme="minorHAnsi"/>
          <w:sz w:val="22"/>
          <w:szCs w:val="22"/>
        </w:rPr>
        <w:t>liste over utstyr som skal ekskluderes fra reglene som er under utvikling.</w:t>
      </w:r>
      <w:r w:rsidR="00CB1E40">
        <w:rPr>
          <w:rFonts w:asciiTheme="minorHAnsi" w:hAnsiTheme="minorHAnsi"/>
          <w:sz w:val="22"/>
          <w:szCs w:val="22"/>
        </w:rPr>
        <w:t xml:space="preserve"> MSC besluttet at det skulle benyttes en liste over utstyr som skal inkluderes med eventuelle unntak under gitte forutsetninger.</w:t>
      </w:r>
    </w:p>
    <w:p w14:paraId="1E120F78" w14:textId="77777777" w:rsidR="00EA23BB" w:rsidRDefault="00EA23BB" w:rsidP="00664267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E066576" w14:textId="1EBD4BC1" w:rsidR="00741973" w:rsidRPr="00CB1E40" w:rsidRDefault="00EA23BB" w:rsidP="000C5E7B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CB1E40">
        <w:rPr>
          <w:rFonts w:asciiTheme="minorHAnsi" w:hAnsiTheme="minorHAnsi" w:cs="Times New Roman"/>
          <w:b/>
          <w:sz w:val="22"/>
          <w:szCs w:val="22"/>
        </w:rPr>
        <w:t>Diskusjon</w:t>
      </w:r>
      <w:r w:rsidRPr="00CB1E40">
        <w:rPr>
          <w:rFonts w:asciiTheme="minorHAnsi" w:hAnsiTheme="minorHAnsi" w:cs="Times New Roman"/>
          <w:sz w:val="22"/>
          <w:szCs w:val="22"/>
        </w:rPr>
        <w:t xml:space="preserve">: </w:t>
      </w:r>
      <w:r w:rsidR="00CB1E40" w:rsidRPr="00CB1E40">
        <w:rPr>
          <w:rFonts w:asciiTheme="minorHAnsi" w:hAnsiTheme="minorHAnsi" w:cs="Times New Roman"/>
          <w:sz w:val="22"/>
          <w:szCs w:val="22"/>
        </w:rPr>
        <w:t>Beslutningen fra MSC hjalp ikke nevneverdig</w:t>
      </w:r>
      <w:r w:rsidR="00CB1E40">
        <w:rPr>
          <w:rFonts w:asciiTheme="minorHAnsi" w:hAnsiTheme="minorHAnsi" w:cs="Times New Roman"/>
          <w:sz w:val="22"/>
          <w:szCs w:val="22"/>
        </w:rPr>
        <w:t xml:space="preserve"> og det ble en lang diskusjon, men til slutt ble man enige om utkast til endringer i SOLAS. I disse har man skilt mellom ankerhåndteringsvinsjer og andre kraner, og det vil bli utarbeidet to separate sett med retningslinjer. Det ble også inkludert en rekke definisjoner i utkastet til endringer i SOLAS. Design</w:t>
      </w:r>
      <w:r w:rsidR="00721FB2">
        <w:rPr>
          <w:rFonts w:asciiTheme="minorHAnsi" w:hAnsiTheme="minorHAnsi" w:cs="Times New Roman"/>
          <w:sz w:val="22"/>
          <w:szCs w:val="22"/>
        </w:rPr>
        <w:t>-</w:t>
      </w:r>
      <w:r w:rsidR="00CB1E40">
        <w:rPr>
          <w:rFonts w:asciiTheme="minorHAnsi" w:hAnsiTheme="minorHAnsi" w:cs="Times New Roman"/>
          <w:sz w:val="22"/>
          <w:szCs w:val="22"/>
        </w:rPr>
        <w:t xml:space="preserve"> og sertifiseringskrav vil gjelde for utstyr med en «safe </w:t>
      </w:r>
      <w:proofErr w:type="spellStart"/>
      <w:r w:rsidR="00CB1E40">
        <w:rPr>
          <w:rFonts w:asciiTheme="minorHAnsi" w:hAnsiTheme="minorHAnsi" w:cs="Times New Roman"/>
          <w:sz w:val="22"/>
          <w:szCs w:val="22"/>
        </w:rPr>
        <w:t>working</w:t>
      </w:r>
      <w:proofErr w:type="spellEnd"/>
      <w:r w:rsidR="00CB1E40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CB1E40">
        <w:rPr>
          <w:rFonts w:asciiTheme="minorHAnsi" w:hAnsiTheme="minorHAnsi" w:cs="Times New Roman"/>
          <w:sz w:val="22"/>
          <w:szCs w:val="22"/>
        </w:rPr>
        <w:t>load</w:t>
      </w:r>
      <w:proofErr w:type="spellEnd"/>
      <w:r w:rsidR="00CB1E40">
        <w:rPr>
          <w:rFonts w:asciiTheme="minorHAnsi" w:hAnsiTheme="minorHAnsi" w:cs="Times New Roman"/>
          <w:sz w:val="22"/>
          <w:szCs w:val="22"/>
        </w:rPr>
        <w:t xml:space="preserve">» på 1000 kg eller mer. Krav til vedlikehold og inspeksjoner vil gjelde </w:t>
      </w:r>
      <w:r w:rsidR="00721FB2">
        <w:rPr>
          <w:rFonts w:asciiTheme="minorHAnsi" w:hAnsiTheme="minorHAnsi" w:cs="Times New Roman"/>
          <w:sz w:val="22"/>
          <w:szCs w:val="22"/>
        </w:rPr>
        <w:t xml:space="preserve">uansett «safe </w:t>
      </w:r>
      <w:proofErr w:type="spellStart"/>
      <w:r w:rsidR="00721FB2">
        <w:rPr>
          <w:rFonts w:asciiTheme="minorHAnsi" w:hAnsiTheme="minorHAnsi" w:cs="Times New Roman"/>
          <w:sz w:val="22"/>
          <w:szCs w:val="22"/>
        </w:rPr>
        <w:t>working</w:t>
      </w:r>
      <w:proofErr w:type="spellEnd"/>
      <w:r w:rsidR="00721FB2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721FB2">
        <w:rPr>
          <w:rFonts w:asciiTheme="minorHAnsi" w:hAnsiTheme="minorHAnsi" w:cs="Times New Roman"/>
          <w:sz w:val="22"/>
          <w:szCs w:val="22"/>
        </w:rPr>
        <w:t>load</w:t>
      </w:r>
      <w:proofErr w:type="spellEnd"/>
      <w:r w:rsidR="00721FB2">
        <w:rPr>
          <w:rFonts w:asciiTheme="minorHAnsi" w:hAnsiTheme="minorHAnsi" w:cs="Times New Roman"/>
          <w:sz w:val="22"/>
          <w:szCs w:val="22"/>
        </w:rPr>
        <w:t>»</w:t>
      </w:r>
      <w:r w:rsidR="00CB1E40">
        <w:rPr>
          <w:rFonts w:asciiTheme="minorHAnsi" w:hAnsiTheme="minorHAnsi" w:cs="Times New Roman"/>
          <w:sz w:val="22"/>
          <w:szCs w:val="22"/>
        </w:rPr>
        <w:t>.</w:t>
      </w:r>
    </w:p>
    <w:p w14:paraId="2668C6A9" w14:textId="77777777" w:rsidR="00802680" w:rsidRPr="00CB1E40" w:rsidRDefault="00802680" w:rsidP="000C5E7B">
      <w:pPr>
        <w:pStyle w:val="Default"/>
        <w:rPr>
          <w:rFonts w:asciiTheme="minorHAnsi" w:hAnsiTheme="minorHAnsi"/>
          <w:sz w:val="22"/>
          <w:szCs w:val="22"/>
        </w:rPr>
      </w:pPr>
    </w:p>
    <w:p w14:paraId="491B7847" w14:textId="68D45BF3" w:rsidR="006E5B56" w:rsidRPr="00CB1E40" w:rsidRDefault="008D055A" w:rsidP="006E5B56">
      <w:pPr>
        <w:rPr>
          <w:rFonts w:asciiTheme="minorHAnsi" w:hAnsiTheme="minorHAnsi"/>
          <w:sz w:val="22"/>
          <w:szCs w:val="22"/>
        </w:rPr>
      </w:pPr>
      <w:r w:rsidRPr="00CB1E40">
        <w:rPr>
          <w:rFonts w:asciiTheme="minorHAnsi" w:hAnsiTheme="minorHAnsi"/>
          <w:b/>
          <w:sz w:val="22"/>
          <w:szCs w:val="22"/>
        </w:rPr>
        <w:t>Utfall:</w:t>
      </w:r>
      <w:r w:rsidR="00E522F4" w:rsidRPr="00CB1E40">
        <w:rPr>
          <w:rFonts w:asciiTheme="minorHAnsi" w:hAnsiTheme="minorHAnsi"/>
          <w:b/>
          <w:sz w:val="22"/>
          <w:szCs w:val="22"/>
        </w:rPr>
        <w:t xml:space="preserve"> </w:t>
      </w:r>
      <w:r w:rsidR="00CB1E40" w:rsidRPr="00CB1E40">
        <w:rPr>
          <w:rFonts w:asciiTheme="minorHAnsi" w:hAnsiTheme="minorHAnsi"/>
          <w:sz w:val="22"/>
          <w:szCs w:val="22"/>
        </w:rPr>
        <w:t>Korrespondansegruppen ble gjenopprettet og skal jobbe videre med retningslinjer fram mot neste møte.</w:t>
      </w:r>
    </w:p>
    <w:p w14:paraId="1E93357D" w14:textId="77777777" w:rsidR="006E5B56" w:rsidRDefault="006E5B56" w:rsidP="006E5B56">
      <w:pPr>
        <w:rPr>
          <w:rFonts w:asciiTheme="minorHAnsi" w:hAnsiTheme="minorHAnsi"/>
          <w:sz w:val="22"/>
          <w:szCs w:val="22"/>
        </w:rPr>
      </w:pPr>
    </w:p>
    <w:p w14:paraId="59C1D253" w14:textId="77777777" w:rsidR="003D6597" w:rsidRPr="00CB1E40" w:rsidRDefault="003D6597" w:rsidP="006E5B56">
      <w:pPr>
        <w:rPr>
          <w:rFonts w:asciiTheme="minorHAnsi" w:hAnsiTheme="minorHAnsi"/>
          <w:sz w:val="22"/>
          <w:szCs w:val="22"/>
        </w:rPr>
      </w:pPr>
    </w:p>
    <w:p w14:paraId="3DE20FDD" w14:textId="756E2D2D" w:rsidR="006E5B56" w:rsidRDefault="006E5B56" w:rsidP="006E5B56">
      <w:pPr>
        <w:ind w:left="2124" w:hanging="2124"/>
        <w:rPr>
          <w:rFonts w:asciiTheme="minorHAnsi" w:hAnsiTheme="minorHAnsi"/>
          <w:b/>
          <w:lang w:val="en-GB"/>
        </w:rPr>
      </w:pPr>
      <w:r w:rsidRPr="004750E1">
        <w:rPr>
          <w:rFonts w:asciiTheme="minorHAnsi" w:hAnsiTheme="minorHAnsi"/>
          <w:b/>
          <w:lang w:val="en-US"/>
        </w:rPr>
        <w:lastRenderedPageBreak/>
        <w:t xml:space="preserve">AGENDAPUNKT </w:t>
      </w:r>
      <w:r>
        <w:rPr>
          <w:rFonts w:asciiTheme="minorHAnsi" w:hAnsiTheme="minorHAnsi"/>
          <w:b/>
          <w:lang w:val="en-US"/>
        </w:rPr>
        <w:t>10</w:t>
      </w:r>
      <w:r>
        <w:rPr>
          <w:rFonts w:asciiTheme="minorHAnsi" w:hAnsiTheme="minorHAnsi"/>
          <w:b/>
          <w:lang w:val="en-US"/>
        </w:rPr>
        <w:tab/>
      </w:r>
      <w:r w:rsidRPr="000C5E7B">
        <w:rPr>
          <w:rFonts w:asciiTheme="minorHAnsi" w:hAnsiTheme="minorHAnsi"/>
          <w:b/>
          <w:lang w:val="en-GB"/>
        </w:rPr>
        <w:t>REVISED SOLAS REGULATIONS II-1/13 AND II-1/13-1 AND OTHER RELATED REGULATIONS FOR NEW SHIPS</w:t>
      </w:r>
    </w:p>
    <w:p w14:paraId="2ED61165" w14:textId="77777777" w:rsidR="006E5B56" w:rsidRDefault="006E5B56" w:rsidP="006E5B56">
      <w:pPr>
        <w:ind w:left="2124" w:hanging="2124"/>
        <w:rPr>
          <w:rFonts w:asciiTheme="minorHAnsi" w:hAnsiTheme="minorHAnsi"/>
          <w:b/>
          <w:lang w:val="en-GB"/>
        </w:rPr>
      </w:pPr>
    </w:p>
    <w:p w14:paraId="6566160C" w14:textId="6CD3F32B" w:rsidR="006E5B56" w:rsidRDefault="006E5B56" w:rsidP="006E5B56">
      <w:pPr>
        <w:rPr>
          <w:rFonts w:asciiTheme="minorHAnsi" w:hAnsiTheme="minorHAnsi"/>
          <w:sz w:val="22"/>
          <w:szCs w:val="22"/>
        </w:rPr>
      </w:pPr>
      <w:r w:rsidRPr="004750E1">
        <w:rPr>
          <w:rFonts w:asciiTheme="minorHAnsi" w:hAnsiTheme="minorHAnsi"/>
          <w:sz w:val="22"/>
          <w:szCs w:val="22"/>
        </w:rPr>
        <w:t xml:space="preserve">Denne saken kom på agendaen </w:t>
      </w:r>
      <w:r>
        <w:rPr>
          <w:rFonts w:asciiTheme="minorHAnsi" w:hAnsiTheme="minorHAnsi"/>
          <w:sz w:val="22"/>
          <w:szCs w:val="22"/>
        </w:rPr>
        <w:t xml:space="preserve">på SSE 3 </w:t>
      </w:r>
      <w:r w:rsidRPr="004750E1">
        <w:rPr>
          <w:rFonts w:asciiTheme="minorHAnsi" w:hAnsiTheme="minorHAnsi"/>
          <w:sz w:val="22"/>
          <w:szCs w:val="22"/>
        </w:rPr>
        <w:t>som følge av et forslag fra EU</w:t>
      </w:r>
      <w:r>
        <w:rPr>
          <w:rFonts w:asciiTheme="minorHAnsi" w:hAnsiTheme="minorHAnsi"/>
          <w:sz w:val="22"/>
          <w:szCs w:val="22"/>
        </w:rPr>
        <w:t>-</w:t>
      </w:r>
      <w:r w:rsidRPr="004750E1">
        <w:rPr>
          <w:rFonts w:asciiTheme="minorHAnsi" w:hAnsiTheme="minorHAnsi"/>
          <w:sz w:val="22"/>
          <w:szCs w:val="22"/>
        </w:rPr>
        <w:t>landene om å inkludere krav om “anti-</w:t>
      </w:r>
      <w:proofErr w:type="spellStart"/>
      <w:r w:rsidRPr="004750E1">
        <w:rPr>
          <w:rFonts w:asciiTheme="minorHAnsi" w:hAnsiTheme="minorHAnsi"/>
          <w:sz w:val="22"/>
          <w:szCs w:val="22"/>
        </w:rPr>
        <w:t>crushing</w:t>
      </w:r>
      <w:proofErr w:type="spellEnd"/>
      <w:r w:rsidRPr="004750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50E1">
        <w:rPr>
          <w:rFonts w:asciiTheme="minorHAnsi" w:hAnsiTheme="minorHAnsi"/>
          <w:sz w:val="22"/>
          <w:szCs w:val="22"/>
        </w:rPr>
        <w:t>protection</w:t>
      </w:r>
      <w:proofErr w:type="spellEnd"/>
      <w:r w:rsidRPr="004750E1">
        <w:rPr>
          <w:rFonts w:asciiTheme="minorHAnsi" w:hAnsiTheme="minorHAnsi"/>
          <w:sz w:val="22"/>
          <w:szCs w:val="22"/>
        </w:rPr>
        <w:t>” (ACP) på alle vanntette dører om bord på nye skip.</w:t>
      </w:r>
      <w:r>
        <w:rPr>
          <w:rFonts w:asciiTheme="minorHAnsi" w:hAnsiTheme="minorHAnsi"/>
          <w:sz w:val="22"/>
          <w:szCs w:val="22"/>
        </w:rPr>
        <w:t xml:space="preserve"> EU har ikke lykkes i å få til noen spesifikke krav om dette, og til SSE 6 var det ikke sendt inn noen nye forslag.</w:t>
      </w:r>
    </w:p>
    <w:p w14:paraId="439C3421" w14:textId="77777777" w:rsidR="001535C0" w:rsidRDefault="001535C0" w:rsidP="006E5B56">
      <w:pPr>
        <w:rPr>
          <w:rFonts w:asciiTheme="minorHAnsi" w:hAnsiTheme="minorHAnsi"/>
          <w:sz w:val="22"/>
          <w:szCs w:val="22"/>
        </w:rPr>
      </w:pPr>
    </w:p>
    <w:p w14:paraId="5A88A5A3" w14:textId="47473B47" w:rsidR="001535C0" w:rsidRPr="006E5B56" w:rsidRDefault="001535C0" w:rsidP="006E5B56">
      <w:pPr>
        <w:rPr>
          <w:rFonts w:asciiTheme="minorHAnsi" w:hAnsiTheme="minorHAnsi"/>
          <w:sz w:val="22"/>
          <w:szCs w:val="22"/>
        </w:rPr>
      </w:pPr>
      <w:r w:rsidRPr="001535C0">
        <w:rPr>
          <w:rFonts w:asciiTheme="minorHAnsi" w:hAnsiTheme="minorHAnsi"/>
          <w:b/>
          <w:sz w:val="22"/>
          <w:szCs w:val="22"/>
        </w:rPr>
        <w:t xml:space="preserve">Utfall: </w:t>
      </w:r>
      <w:r>
        <w:rPr>
          <w:rFonts w:asciiTheme="minorHAnsi" w:hAnsiTheme="minorHAnsi"/>
          <w:sz w:val="22"/>
          <w:szCs w:val="22"/>
        </w:rPr>
        <w:t>SSE rapporterer til MSC at ingen forslag foreligger, og ber om at punktet strykes fra agendaen.</w:t>
      </w:r>
    </w:p>
    <w:p w14:paraId="12EDAB75" w14:textId="77777777" w:rsidR="00CC5823" w:rsidRDefault="00CC5823" w:rsidP="007D0620">
      <w:pPr>
        <w:pStyle w:val="Default"/>
        <w:rPr>
          <w:rFonts w:asciiTheme="minorHAnsi" w:hAnsiTheme="minorHAnsi"/>
          <w:sz w:val="22"/>
          <w:szCs w:val="22"/>
        </w:rPr>
      </w:pPr>
    </w:p>
    <w:p w14:paraId="7BAEB16F" w14:textId="77777777" w:rsidR="003D6597" w:rsidRPr="006E5B56" w:rsidRDefault="003D6597" w:rsidP="007D0620">
      <w:pPr>
        <w:pStyle w:val="Default"/>
        <w:rPr>
          <w:rFonts w:asciiTheme="minorHAnsi" w:hAnsiTheme="minorHAnsi"/>
          <w:sz w:val="22"/>
          <w:szCs w:val="22"/>
        </w:rPr>
      </w:pPr>
    </w:p>
    <w:p w14:paraId="41F67322" w14:textId="77777777" w:rsidR="00235763" w:rsidRPr="004750E1" w:rsidRDefault="00CC5823" w:rsidP="00235763">
      <w:pPr>
        <w:pStyle w:val="Default"/>
        <w:ind w:left="2124" w:hanging="2124"/>
        <w:rPr>
          <w:rFonts w:asciiTheme="minorHAnsi" w:hAnsiTheme="minorHAnsi"/>
          <w:b/>
          <w:lang w:val="en-US"/>
        </w:rPr>
      </w:pPr>
      <w:r w:rsidRPr="000C5E7B">
        <w:rPr>
          <w:rFonts w:asciiTheme="minorHAnsi" w:hAnsiTheme="minorHAnsi"/>
          <w:b/>
          <w:lang w:val="en-GB"/>
        </w:rPr>
        <w:t>AGENDAPUNKT 11</w:t>
      </w:r>
      <w:r w:rsidR="008A2285">
        <w:rPr>
          <w:rFonts w:asciiTheme="minorHAnsi" w:hAnsiTheme="minorHAnsi"/>
          <w:b/>
          <w:lang w:val="en-GB"/>
        </w:rPr>
        <w:tab/>
      </w:r>
      <w:r w:rsidR="00235763" w:rsidRPr="002F78BE">
        <w:rPr>
          <w:rFonts w:asciiTheme="minorHAnsi" w:hAnsiTheme="minorHAnsi"/>
          <w:b/>
          <w:lang w:val="en-GB"/>
        </w:rPr>
        <w:t xml:space="preserve">DEVELOPMENT OF GUIDELINES FOR COLD IRONING OF </w:t>
      </w:r>
      <w:r w:rsidR="00235763">
        <w:rPr>
          <w:rFonts w:asciiTheme="minorHAnsi" w:hAnsiTheme="minorHAnsi"/>
          <w:b/>
          <w:lang w:val="en-US"/>
        </w:rPr>
        <w:t>SHIPS AND OF AMENDMENTS TO SOLAS CHAPTERS II-1 AND II-2, IF NECESSARY</w:t>
      </w:r>
    </w:p>
    <w:p w14:paraId="42D76B3D" w14:textId="715217F6" w:rsidR="00CC5823" w:rsidRPr="00235763" w:rsidRDefault="00CC5823" w:rsidP="008A2285">
      <w:pPr>
        <w:pStyle w:val="Default"/>
        <w:ind w:left="2124" w:hanging="2124"/>
        <w:rPr>
          <w:rFonts w:asciiTheme="minorHAnsi" w:hAnsiTheme="minorHAnsi"/>
          <w:b/>
          <w:lang w:val="en-US"/>
        </w:rPr>
      </w:pPr>
    </w:p>
    <w:p w14:paraId="7F38A27D" w14:textId="38EE847A" w:rsidR="00235763" w:rsidRDefault="00235763" w:rsidP="0023576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Saken ble satt på agendaen av Kina og ble kort diskutert under SSE 4, der det også ble nedsatt en korrespondansegruppe.</w:t>
      </w:r>
    </w:p>
    <w:p w14:paraId="77D9F61E" w14:textId="77777777" w:rsidR="003D6597" w:rsidRDefault="003D6597" w:rsidP="00235763">
      <w:pPr>
        <w:pStyle w:val="Default"/>
        <w:rPr>
          <w:rFonts w:asciiTheme="minorHAnsi" w:hAnsiTheme="minorHAnsi"/>
          <w:sz w:val="22"/>
          <w:szCs w:val="22"/>
        </w:rPr>
      </w:pPr>
    </w:p>
    <w:p w14:paraId="25D53400" w14:textId="415A3CEB" w:rsidR="00235763" w:rsidRDefault="00235763" w:rsidP="0023576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Tilgang til </w:t>
      </w:r>
      <w:proofErr w:type="spellStart"/>
      <w:r>
        <w:rPr>
          <w:rFonts w:asciiTheme="minorHAnsi" w:hAnsiTheme="minorHAnsi"/>
          <w:sz w:val="22"/>
          <w:szCs w:val="22"/>
        </w:rPr>
        <w:t>landstrøm</w:t>
      </w:r>
      <w:proofErr w:type="spellEnd"/>
      <w:r>
        <w:rPr>
          <w:rFonts w:asciiTheme="minorHAnsi" w:hAnsiTheme="minorHAnsi"/>
          <w:sz w:val="22"/>
          <w:szCs w:val="22"/>
        </w:rPr>
        <w:t xml:space="preserve"> for skip er noe det satses på i Norge, men det er ligger litt i grenseland i forhold til IMOs kompetanse og mulighet for å regulere ettersom IMO primært skal regulere skip. Overgang til </w:t>
      </w:r>
      <w:proofErr w:type="spellStart"/>
      <w:r>
        <w:rPr>
          <w:rFonts w:asciiTheme="minorHAnsi" w:hAnsiTheme="minorHAnsi"/>
          <w:sz w:val="22"/>
          <w:szCs w:val="22"/>
        </w:rPr>
        <w:t>landstrøm</w:t>
      </w:r>
      <w:proofErr w:type="spellEnd"/>
      <w:r>
        <w:rPr>
          <w:rFonts w:asciiTheme="minorHAnsi" w:hAnsiTheme="minorHAnsi"/>
          <w:sz w:val="22"/>
          <w:szCs w:val="22"/>
        </w:rPr>
        <w:t xml:space="preserve"> avhenger i stor grad av vilje til å legge til rette for dette fra </w:t>
      </w:r>
      <w:r w:rsidR="003D6597">
        <w:rPr>
          <w:rFonts w:asciiTheme="minorHAnsi" w:hAnsiTheme="minorHAnsi"/>
          <w:sz w:val="22"/>
          <w:szCs w:val="22"/>
        </w:rPr>
        <w:t>havne</w:t>
      </w:r>
      <w:r>
        <w:rPr>
          <w:rFonts w:asciiTheme="minorHAnsi" w:hAnsiTheme="minorHAnsi"/>
          <w:sz w:val="22"/>
          <w:szCs w:val="22"/>
        </w:rPr>
        <w:t xml:space="preserve">statenes side. Det forelå utkast til retningslinjer for sikker operasjon ved bruk av </w:t>
      </w:r>
      <w:proofErr w:type="spellStart"/>
      <w:r>
        <w:rPr>
          <w:rFonts w:asciiTheme="minorHAnsi" w:hAnsiTheme="minorHAnsi"/>
          <w:sz w:val="22"/>
          <w:szCs w:val="22"/>
        </w:rPr>
        <w:t>landstrøm</w:t>
      </w:r>
      <w:proofErr w:type="spellEnd"/>
      <w:r>
        <w:rPr>
          <w:rFonts w:asciiTheme="minorHAnsi" w:hAnsiTheme="minorHAnsi"/>
          <w:sz w:val="22"/>
          <w:szCs w:val="22"/>
        </w:rPr>
        <w:t xml:space="preserve"> som ble brukt som basis for diskusjonene i korrespondansegruppen. </w:t>
      </w:r>
      <w:r w:rsidR="001535C0">
        <w:rPr>
          <w:rFonts w:asciiTheme="minorHAnsi" w:hAnsiTheme="minorHAnsi"/>
          <w:sz w:val="22"/>
          <w:szCs w:val="22"/>
        </w:rPr>
        <w:t>Utkastet hadde imidlertid en rekke tekniske spesifikasjoner og en del av disse ble strøket underveis i arbeidet. Etter en kort diskusjon var det enighet om at retningslinjene skal fokusere på det operasjonelle, ikke tekniske krav.</w:t>
      </w:r>
    </w:p>
    <w:p w14:paraId="7A8035DC" w14:textId="77777777" w:rsidR="001535C0" w:rsidRDefault="001535C0" w:rsidP="00235763">
      <w:pPr>
        <w:pStyle w:val="Default"/>
        <w:rPr>
          <w:rFonts w:asciiTheme="minorHAnsi" w:hAnsiTheme="minorHAnsi"/>
          <w:sz w:val="22"/>
          <w:szCs w:val="22"/>
        </w:rPr>
      </w:pPr>
    </w:p>
    <w:p w14:paraId="2AF299E5" w14:textId="211D37CC" w:rsidR="001535C0" w:rsidRDefault="001535C0" w:rsidP="00235763">
      <w:pPr>
        <w:pStyle w:val="Default"/>
        <w:rPr>
          <w:rFonts w:asciiTheme="minorHAnsi" w:hAnsiTheme="minorHAnsi"/>
          <w:sz w:val="22"/>
          <w:szCs w:val="22"/>
        </w:rPr>
      </w:pPr>
      <w:r w:rsidRPr="001535C0">
        <w:rPr>
          <w:rFonts w:asciiTheme="minorHAnsi" w:hAnsiTheme="minorHAnsi"/>
          <w:b/>
          <w:sz w:val="22"/>
          <w:szCs w:val="22"/>
        </w:rPr>
        <w:t>Utfall:</w:t>
      </w:r>
      <w:r>
        <w:rPr>
          <w:rFonts w:asciiTheme="minorHAnsi" w:hAnsiTheme="minorHAnsi"/>
          <w:sz w:val="22"/>
          <w:szCs w:val="22"/>
        </w:rPr>
        <w:t xml:space="preserve"> Korrespondansegruppen ble gjenopprettet. Før disse foreligger vil det ikke bli vurdert om SOLAS-endringer er på sin plass.</w:t>
      </w:r>
    </w:p>
    <w:p w14:paraId="5D39E4CA" w14:textId="77777777" w:rsidR="009E3D5C" w:rsidRPr="00235763" w:rsidRDefault="009E3D5C" w:rsidP="00CC5823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5EE24F1E" w14:textId="77777777" w:rsidR="005D66F0" w:rsidRDefault="005D66F0" w:rsidP="007D0620">
      <w:pPr>
        <w:pStyle w:val="Default"/>
        <w:rPr>
          <w:rFonts w:asciiTheme="minorHAnsi" w:hAnsiTheme="minorHAnsi"/>
          <w:sz w:val="22"/>
          <w:szCs w:val="22"/>
        </w:rPr>
      </w:pPr>
    </w:p>
    <w:p w14:paraId="2B02187A" w14:textId="6A1B2160" w:rsidR="00A92DE0" w:rsidRDefault="000C5E7B" w:rsidP="000C5E7B">
      <w:pPr>
        <w:pStyle w:val="Default"/>
        <w:ind w:left="2124" w:hanging="2124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GB"/>
        </w:rPr>
        <w:t>AGENDAPUNKT 12</w:t>
      </w:r>
      <w:r>
        <w:rPr>
          <w:rFonts w:asciiTheme="minorHAnsi" w:hAnsiTheme="minorHAnsi"/>
          <w:b/>
          <w:lang w:val="en-GB"/>
        </w:rPr>
        <w:tab/>
      </w:r>
      <w:r w:rsidR="00CC5823" w:rsidRPr="004750E1">
        <w:rPr>
          <w:rFonts w:asciiTheme="minorHAnsi" w:hAnsiTheme="minorHAnsi"/>
          <w:b/>
          <w:lang w:val="en-GB"/>
        </w:rPr>
        <w:t>UNIFIED INTERPRETATIONS OF PROVISIONS OF IMO SAFETY, SECURITY AND ENVIRONMENT RELATED CONVE</w:t>
      </w:r>
      <w:r w:rsidR="00CC5823" w:rsidRPr="004750E1">
        <w:rPr>
          <w:rFonts w:asciiTheme="minorHAnsi" w:hAnsiTheme="minorHAnsi"/>
          <w:b/>
          <w:lang w:val="en-US"/>
        </w:rPr>
        <w:t>NTIONS</w:t>
      </w:r>
    </w:p>
    <w:p w14:paraId="225D909C" w14:textId="77777777" w:rsidR="00554C50" w:rsidRDefault="00554C50" w:rsidP="00554C50">
      <w:pPr>
        <w:pStyle w:val="Default"/>
        <w:ind w:left="2124" w:hanging="2124"/>
        <w:rPr>
          <w:rFonts w:asciiTheme="minorHAnsi" w:hAnsiTheme="minorHAnsi"/>
          <w:sz w:val="22"/>
          <w:szCs w:val="22"/>
          <w:lang w:val="en-GB"/>
        </w:rPr>
      </w:pPr>
    </w:p>
    <w:p w14:paraId="78F2430E" w14:textId="5CFC82ED" w:rsidR="001535C0" w:rsidRDefault="001535C0" w:rsidP="00554C50">
      <w:pPr>
        <w:pStyle w:val="Default"/>
        <w:ind w:left="2124" w:hanging="2124"/>
        <w:rPr>
          <w:rFonts w:asciiTheme="minorHAnsi" w:hAnsiTheme="minorHAnsi"/>
          <w:sz w:val="22"/>
          <w:szCs w:val="22"/>
        </w:rPr>
      </w:pPr>
      <w:r w:rsidRPr="001535C0">
        <w:rPr>
          <w:rFonts w:asciiTheme="minorHAnsi" w:hAnsiTheme="minorHAnsi"/>
          <w:sz w:val="22"/>
          <w:szCs w:val="22"/>
        </w:rPr>
        <w:t>Det var</w:t>
      </w:r>
      <w:r>
        <w:rPr>
          <w:rFonts w:asciiTheme="minorHAnsi" w:hAnsiTheme="minorHAnsi"/>
          <w:sz w:val="22"/>
          <w:szCs w:val="22"/>
        </w:rPr>
        <w:t xml:space="preserve"> som vanlig</w:t>
      </w:r>
      <w:r w:rsidRPr="001535C0">
        <w:rPr>
          <w:rFonts w:asciiTheme="minorHAnsi" w:hAnsiTheme="minorHAnsi"/>
          <w:sz w:val="22"/>
          <w:szCs w:val="22"/>
        </w:rPr>
        <w:t xml:space="preserve"> sendt inn en rekke forslag til fortolkninger til dette møtet</w:t>
      </w:r>
      <w:r>
        <w:rPr>
          <w:rFonts w:asciiTheme="minorHAnsi" w:hAnsiTheme="minorHAnsi"/>
          <w:sz w:val="22"/>
          <w:szCs w:val="22"/>
        </w:rPr>
        <w:t>.</w:t>
      </w:r>
    </w:p>
    <w:p w14:paraId="4B38CC25" w14:textId="77777777" w:rsidR="001535C0" w:rsidRDefault="001535C0" w:rsidP="00554C50">
      <w:pPr>
        <w:pStyle w:val="Default"/>
        <w:ind w:left="2124" w:hanging="2124"/>
        <w:rPr>
          <w:rFonts w:asciiTheme="minorHAnsi" w:hAnsiTheme="minorHAnsi"/>
          <w:sz w:val="22"/>
          <w:szCs w:val="22"/>
        </w:rPr>
      </w:pPr>
    </w:p>
    <w:p w14:paraId="7236C0A8" w14:textId="77777777" w:rsidR="001535C0" w:rsidRDefault="001535C0" w:rsidP="001535C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 disse var det enighet om at tre av forslagene vil kreve nye agendapunkt, da forslagene de facto endret kravene. Dette gjaldt:</w:t>
      </w:r>
    </w:p>
    <w:p w14:paraId="77067A84" w14:textId="77777777" w:rsidR="001535C0" w:rsidRDefault="001535C0" w:rsidP="001535C0">
      <w:pPr>
        <w:pStyle w:val="Default"/>
        <w:rPr>
          <w:rFonts w:asciiTheme="minorHAnsi" w:hAnsiTheme="minorHAnsi"/>
          <w:sz w:val="22"/>
          <w:szCs w:val="22"/>
        </w:rPr>
      </w:pPr>
    </w:p>
    <w:p w14:paraId="5E37B5FB" w14:textId="4E5D9BA2" w:rsidR="001535C0" w:rsidRDefault="001535C0" w:rsidP="001535C0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testing av slukkeanlegg i henhold til IGC-koden (her ble det laget en midlertidig fortolkning)</w:t>
      </w:r>
    </w:p>
    <w:p w14:paraId="7C291027" w14:textId="4E226A37" w:rsidR="001535C0" w:rsidRDefault="001535C0" w:rsidP="001535C0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endring</w:t>
      </w:r>
      <w:r w:rsidR="00FD0E5E">
        <w:rPr>
          <w:rFonts w:asciiTheme="minorHAnsi" w:hAnsiTheme="minorHAnsi"/>
          <w:sz w:val="22"/>
          <w:szCs w:val="22"/>
        </w:rPr>
        <w:t>er</w:t>
      </w:r>
      <w:r>
        <w:rPr>
          <w:rFonts w:asciiTheme="minorHAnsi" w:hAnsiTheme="minorHAnsi"/>
          <w:sz w:val="22"/>
          <w:szCs w:val="22"/>
        </w:rPr>
        <w:t xml:space="preserve"> i SOLAS regel II-2/9 (her skal Norge jobbe sammen med IACS for å få revisjon av regelen på agendaen</w:t>
      </w:r>
      <w:r w:rsidR="00FD0E5E">
        <w:rPr>
          <w:rFonts w:asciiTheme="minorHAnsi" w:hAnsiTheme="minorHAnsi"/>
          <w:sz w:val="22"/>
          <w:szCs w:val="22"/>
        </w:rPr>
        <w:t xml:space="preserve">. I påvente av dette ble det laget en fortolkning på krav til brannintegritet for tanker med urea eller </w:t>
      </w:r>
      <w:r w:rsidR="003D6597" w:rsidRPr="00FD0E5E">
        <w:rPr>
          <w:rFonts w:asciiTheme="minorHAnsi" w:hAnsiTheme="minorHAnsi"/>
          <w:sz w:val="22"/>
          <w:szCs w:val="22"/>
        </w:rPr>
        <w:t>natriumhydroksid</w:t>
      </w:r>
      <w:r w:rsidR="00FD0E5E">
        <w:rPr>
          <w:rFonts w:asciiTheme="minorHAnsi" w:hAnsiTheme="minorHAnsi"/>
          <w:sz w:val="22"/>
          <w:szCs w:val="22"/>
        </w:rPr>
        <w:t>-</w:t>
      </w:r>
      <w:r w:rsidR="00FD0E5E" w:rsidRPr="00FD0E5E">
        <w:rPr>
          <w:rFonts w:asciiTheme="minorHAnsi" w:hAnsiTheme="minorHAnsi"/>
          <w:sz w:val="22"/>
          <w:szCs w:val="22"/>
        </w:rPr>
        <w:t>oppløsning</w:t>
      </w:r>
      <w:r w:rsidR="00FD0E5E">
        <w:rPr>
          <w:rFonts w:asciiTheme="minorHAnsi" w:hAnsiTheme="minorHAnsi"/>
          <w:sz w:val="22"/>
          <w:szCs w:val="22"/>
        </w:rPr>
        <w:t xml:space="preserve"> installert for å møte utslippskravene i MARPOL</w:t>
      </w:r>
      <w:r>
        <w:rPr>
          <w:rFonts w:asciiTheme="minorHAnsi" w:hAnsiTheme="minorHAnsi"/>
          <w:sz w:val="22"/>
          <w:szCs w:val="22"/>
        </w:rPr>
        <w:t>)</w:t>
      </w:r>
    </w:p>
    <w:p w14:paraId="7C9CE8D9" w14:textId="4ADD0E4E" w:rsidR="001535C0" w:rsidRDefault="001535C0" w:rsidP="001535C0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anvendelse av krav til testing av utsetting av livbåter i 5 knops fart (her ledet Nor</w:t>
      </w:r>
      <w:r w:rsidR="003D6597">
        <w:rPr>
          <w:rFonts w:asciiTheme="minorHAnsi" w:hAnsiTheme="minorHAnsi"/>
          <w:sz w:val="22"/>
          <w:szCs w:val="22"/>
        </w:rPr>
        <w:t>ge</w:t>
      </w:r>
      <w:r>
        <w:rPr>
          <w:rFonts w:asciiTheme="minorHAnsi" w:hAnsiTheme="minorHAnsi"/>
          <w:sz w:val="22"/>
          <w:szCs w:val="22"/>
        </w:rPr>
        <w:t xml:space="preserve"> v/Stemre en gruppe som utarbeidet forslag til nytt agendapunkt til MSC 101. Poenget er at man ønsker å unnta fritt-fall livbåter</w:t>
      </w:r>
      <w:r w:rsidR="003D6597">
        <w:rPr>
          <w:rFonts w:asciiTheme="minorHAnsi" w:hAnsiTheme="minorHAnsi"/>
          <w:sz w:val="22"/>
          <w:szCs w:val="22"/>
        </w:rPr>
        <w:t xml:space="preserve"> fra kravet)</w:t>
      </w:r>
    </w:p>
    <w:p w14:paraId="3AD02721" w14:textId="7F79EA7F" w:rsidR="001535C0" w:rsidRDefault="001535C0" w:rsidP="001535C0">
      <w:pPr>
        <w:pStyle w:val="Default"/>
        <w:rPr>
          <w:rFonts w:asciiTheme="minorHAnsi" w:hAnsiTheme="minorHAnsi"/>
          <w:sz w:val="22"/>
          <w:szCs w:val="22"/>
        </w:rPr>
      </w:pPr>
    </w:p>
    <w:p w14:paraId="03261429" w14:textId="588501AC" w:rsidR="001535C0" w:rsidRDefault="00FD0E5E" w:rsidP="001535C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tillegg ble f</w:t>
      </w:r>
      <w:r w:rsidR="001535C0">
        <w:rPr>
          <w:rFonts w:asciiTheme="minorHAnsi" w:hAnsiTheme="minorHAnsi"/>
          <w:sz w:val="22"/>
          <w:szCs w:val="22"/>
        </w:rPr>
        <w:t>ølgende forslag til fortolkninger ble akseptert og utgis som nye MSC.1/sirkulærer:</w:t>
      </w:r>
    </w:p>
    <w:p w14:paraId="2D545377" w14:textId="77777777" w:rsidR="001535C0" w:rsidRDefault="001535C0" w:rsidP="001535C0">
      <w:pPr>
        <w:pStyle w:val="Default"/>
        <w:rPr>
          <w:rFonts w:asciiTheme="minorHAnsi" w:hAnsiTheme="minorHAnsi"/>
          <w:sz w:val="22"/>
          <w:szCs w:val="22"/>
        </w:rPr>
      </w:pPr>
    </w:p>
    <w:p w14:paraId="59584264" w14:textId="2FAD41CC" w:rsidR="00FD0E5E" w:rsidRPr="00FD0E5E" w:rsidRDefault="00FD0E5E" w:rsidP="00FD0E5E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FD0E5E">
        <w:rPr>
          <w:rFonts w:asciiTheme="minorHAnsi" w:hAnsiTheme="minorHAnsi"/>
          <w:sz w:val="22"/>
          <w:szCs w:val="22"/>
        </w:rPr>
        <w:t xml:space="preserve">Fortolkning til SOLAS kapittel II-1 for å adressere alternative, styrings- og fremdriftssystemer uten tradisjonelt ror. </w:t>
      </w:r>
    </w:p>
    <w:p w14:paraId="50D094D2" w14:textId="26E60D0E" w:rsidR="00FD0E5E" w:rsidRPr="00FD0E5E" w:rsidRDefault="00FD0E5E" w:rsidP="00FD0E5E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FD0E5E">
        <w:rPr>
          <w:rFonts w:asciiTheme="minorHAnsi" w:hAnsiTheme="minorHAnsi"/>
          <w:sz w:val="22"/>
          <w:szCs w:val="22"/>
        </w:rPr>
        <w:t>Fortolkning til SOLAS III/7.1, 22 and 32 vedrørende minimum antall livbøyer.</w:t>
      </w:r>
    </w:p>
    <w:p w14:paraId="250404E5" w14:textId="24C1FACA" w:rsidR="00FD0E5E" w:rsidRPr="00FD0E5E" w:rsidRDefault="00FD0E5E" w:rsidP="00FD0E5E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FD0E5E">
        <w:rPr>
          <w:rFonts w:asciiTheme="minorHAnsi" w:hAnsiTheme="minorHAnsi"/>
          <w:sz w:val="22"/>
          <w:szCs w:val="22"/>
        </w:rPr>
        <w:t xml:space="preserve">Fortolkning til SOLAS III/20.11 for å gjøre det klart at det skal være en inspektør tilstede når leverandører gjør testing og vedlikehold av redningsfarkoster. </w:t>
      </w:r>
    </w:p>
    <w:p w14:paraId="6CEA1C6B" w14:textId="17313F2D" w:rsidR="00FD0E5E" w:rsidRDefault="00FD0E5E" w:rsidP="00FD0E5E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FD0E5E">
        <w:rPr>
          <w:rFonts w:asciiTheme="minorHAnsi" w:hAnsiTheme="minorHAnsi"/>
          <w:sz w:val="22"/>
          <w:szCs w:val="22"/>
        </w:rPr>
        <w:lastRenderedPageBreak/>
        <w:t>Fortolkning til paragraf 11.3.6 i IGC-koden for å klargjøre at områder på værdekket over brennoljetanker er å anse som lastområde.</w:t>
      </w:r>
    </w:p>
    <w:p w14:paraId="383E2C99" w14:textId="5D161F02" w:rsidR="00FD0E5E" w:rsidRPr="00FD0E5E" w:rsidRDefault="00FD0E5E" w:rsidP="00FD0E5E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Fortolkning til </w:t>
      </w:r>
      <w:r w:rsidRPr="00FD0E5E">
        <w:rPr>
          <w:rFonts w:ascii="Verdana" w:hAnsi="Verdana" w:cs="Verdana"/>
          <w:sz w:val="18"/>
          <w:szCs w:val="18"/>
        </w:rPr>
        <w:t>SOLAS reg</w:t>
      </w:r>
      <w:r>
        <w:rPr>
          <w:rFonts w:ascii="Verdana" w:hAnsi="Verdana" w:cs="Verdana"/>
          <w:sz w:val="18"/>
          <w:szCs w:val="18"/>
        </w:rPr>
        <w:t>el</w:t>
      </w:r>
      <w:r w:rsidRPr="00FD0E5E">
        <w:rPr>
          <w:rFonts w:ascii="Verdana" w:hAnsi="Verdana" w:cs="Verdana"/>
          <w:sz w:val="18"/>
          <w:szCs w:val="18"/>
        </w:rPr>
        <w:t xml:space="preserve"> II-2/10.10.4</w:t>
      </w:r>
      <w:r>
        <w:rPr>
          <w:rFonts w:ascii="Verdana" w:hAnsi="Verdana" w:cs="Verdana"/>
          <w:sz w:val="18"/>
          <w:szCs w:val="18"/>
        </w:rPr>
        <w:t xml:space="preserve"> for å klargjøre hva som menes med «</w:t>
      </w:r>
      <w:proofErr w:type="spellStart"/>
      <w:r w:rsidRPr="00FD0E5E">
        <w:rPr>
          <w:rFonts w:ascii="Verdana" w:hAnsi="Verdana" w:cs="Verdana"/>
          <w:sz w:val="18"/>
          <w:szCs w:val="18"/>
        </w:rPr>
        <w:t>explosion</w:t>
      </w:r>
      <w:proofErr w:type="spellEnd"/>
      <w:r w:rsidRPr="00FD0E5E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FD0E5E">
        <w:rPr>
          <w:rFonts w:ascii="Verdana" w:hAnsi="Verdana" w:cs="Verdana"/>
          <w:sz w:val="18"/>
          <w:szCs w:val="18"/>
        </w:rPr>
        <w:t>proof</w:t>
      </w:r>
      <w:proofErr w:type="spellEnd"/>
      <w:r w:rsidRPr="00FD0E5E">
        <w:rPr>
          <w:rFonts w:ascii="Verdana" w:hAnsi="Verdana" w:cs="Verdana"/>
          <w:sz w:val="18"/>
          <w:szCs w:val="18"/>
        </w:rPr>
        <w:t xml:space="preserve"> type or </w:t>
      </w:r>
      <w:proofErr w:type="spellStart"/>
      <w:r w:rsidRPr="00FD0E5E">
        <w:rPr>
          <w:rFonts w:ascii="Verdana" w:hAnsi="Verdana" w:cs="Verdana"/>
          <w:sz w:val="18"/>
          <w:szCs w:val="18"/>
        </w:rPr>
        <w:t>intrinsically</w:t>
      </w:r>
      <w:proofErr w:type="spellEnd"/>
      <w:r w:rsidRPr="00FD0E5E">
        <w:rPr>
          <w:rFonts w:ascii="Verdana" w:hAnsi="Verdana" w:cs="Verdana"/>
          <w:sz w:val="18"/>
          <w:szCs w:val="18"/>
        </w:rPr>
        <w:t xml:space="preserve"> safe</w:t>
      </w:r>
      <w:r>
        <w:rPr>
          <w:rFonts w:ascii="Verdana" w:hAnsi="Verdana" w:cs="Verdana"/>
          <w:sz w:val="18"/>
          <w:szCs w:val="18"/>
        </w:rPr>
        <w:t>»</w:t>
      </w:r>
      <w:r w:rsidR="00522CBF">
        <w:rPr>
          <w:rFonts w:ascii="Verdana" w:hAnsi="Verdana" w:cs="Verdana"/>
          <w:sz w:val="18"/>
          <w:szCs w:val="18"/>
        </w:rPr>
        <w:t xml:space="preserve"> (kommunikasjonsutstyr ved brannbekjempelse)</w:t>
      </w:r>
    </w:p>
    <w:p w14:paraId="117C6363" w14:textId="30405F71" w:rsidR="00FD0E5E" w:rsidRPr="00FD0E5E" w:rsidRDefault="00FD0E5E" w:rsidP="00AF3568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FD0E5E">
        <w:rPr>
          <w:rFonts w:ascii="Verdana" w:hAnsi="Verdana" w:cs="Verdana"/>
          <w:sz w:val="18"/>
          <w:szCs w:val="18"/>
        </w:rPr>
        <w:t>Fortolkning til SOLAS reg</w:t>
      </w:r>
      <w:r w:rsidR="00C933EB">
        <w:rPr>
          <w:rFonts w:ascii="Verdana" w:hAnsi="Verdana" w:cs="Verdana"/>
          <w:sz w:val="18"/>
          <w:szCs w:val="18"/>
        </w:rPr>
        <w:t>el</w:t>
      </w:r>
      <w:r w:rsidRPr="00FD0E5E">
        <w:rPr>
          <w:rFonts w:ascii="Verdana" w:hAnsi="Verdana" w:cs="Verdana"/>
          <w:sz w:val="18"/>
          <w:szCs w:val="18"/>
        </w:rPr>
        <w:t xml:space="preserve"> II-2/9.7.5 for å klargjøre at riktig bruk av CO</w:t>
      </w:r>
      <w:r w:rsidRPr="00C933EB">
        <w:rPr>
          <w:rFonts w:ascii="Verdana" w:hAnsi="Verdana" w:cs="Verdana"/>
          <w:sz w:val="18"/>
          <w:szCs w:val="18"/>
          <w:vertAlign w:val="subscript"/>
        </w:rPr>
        <w:t>2</w:t>
      </w:r>
      <w:r w:rsidRPr="00FD0E5E">
        <w:rPr>
          <w:rFonts w:ascii="Verdana" w:hAnsi="Verdana" w:cs="Verdana"/>
          <w:sz w:val="18"/>
          <w:szCs w:val="18"/>
        </w:rPr>
        <w:t xml:space="preserve"> slukke-systemer </w:t>
      </w:r>
      <w:r w:rsidR="00C933EB">
        <w:rPr>
          <w:rFonts w:ascii="Verdana" w:hAnsi="Verdana" w:cs="Verdana"/>
          <w:sz w:val="18"/>
          <w:szCs w:val="18"/>
        </w:rPr>
        <w:t>i utløpskanaler fra bysse</w:t>
      </w:r>
    </w:p>
    <w:p w14:paraId="1712C30A" w14:textId="77777777" w:rsidR="001535C0" w:rsidRPr="00C933EB" w:rsidRDefault="001535C0" w:rsidP="001535C0">
      <w:pPr>
        <w:pStyle w:val="Default"/>
        <w:rPr>
          <w:rFonts w:asciiTheme="minorHAnsi" w:hAnsiTheme="minorHAnsi"/>
          <w:sz w:val="22"/>
          <w:szCs w:val="22"/>
        </w:rPr>
      </w:pPr>
    </w:p>
    <w:p w14:paraId="45D1230F" w14:textId="1ED40CD0" w:rsidR="001535C0" w:rsidRPr="001535C0" w:rsidRDefault="002139A2" w:rsidP="001535C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Øvrige forslag til fortolkninger fikk ikke støtte.</w:t>
      </w:r>
    </w:p>
    <w:p w14:paraId="010367E7" w14:textId="77777777" w:rsidR="001535C0" w:rsidRDefault="001535C0" w:rsidP="00554C50">
      <w:pPr>
        <w:pStyle w:val="Default"/>
        <w:ind w:left="2124" w:hanging="2124"/>
        <w:rPr>
          <w:rFonts w:asciiTheme="minorHAnsi" w:hAnsiTheme="minorHAnsi"/>
          <w:sz w:val="22"/>
          <w:szCs w:val="22"/>
        </w:rPr>
      </w:pPr>
    </w:p>
    <w:p w14:paraId="1D7AA5F2" w14:textId="77777777" w:rsidR="003D6597" w:rsidRDefault="003D6597" w:rsidP="00554C50">
      <w:pPr>
        <w:pStyle w:val="Default"/>
        <w:ind w:left="2124" w:hanging="2124"/>
        <w:rPr>
          <w:rFonts w:asciiTheme="minorHAnsi" w:hAnsiTheme="minorHAnsi"/>
          <w:sz w:val="22"/>
          <w:szCs w:val="22"/>
        </w:rPr>
      </w:pPr>
    </w:p>
    <w:p w14:paraId="6DAFF91B" w14:textId="3C31B924" w:rsidR="0056257C" w:rsidRDefault="0056257C" w:rsidP="0056257C">
      <w:pPr>
        <w:pStyle w:val="Default"/>
        <w:rPr>
          <w:rFonts w:asciiTheme="minorHAnsi" w:hAnsiTheme="minorHAnsi"/>
          <w:b/>
          <w:lang w:val="en-GB"/>
        </w:rPr>
      </w:pPr>
      <w:r w:rsidRPr="0053229A">
        <w:rPr>
          <w:rFonts w:asciiTheme="minorHAnsi" w:hAnsiTheme="minorHAnsi"/>
          <w:b/>
          <w:lang w:val="en-GB"/>
        </w:rPr>
        <w:t>AGENDAPUNKT 1</w:t>
      </w:r>
      <w:r>
        <w:rPr>
          <w:rFonts w:asciiTheme="minorHAnsi" w:hAnsiTheme="minorHAnsi"/>
          <w:b/>
          <w:lang w:val="en-GB"/>
        </w:rPr>
        <w:t>3</w:t>
      </w:r>
      <w:r>
        <w:rPr>
          <w:rFonts w:asciiTheme="minorHAnsi" w:hAnsiTheme="minorHAnsi"/>
          <w:b/>
          <w:lang w:val="en-GB"/>
        </w:rPr>
        <w:tab/>
      </w:r>
      <w:r w:rsidRPr="0056257C">
        <w:rPr>
          <w:rFonts w:asciiTheme="minorHAnsi" w:hAnsiTheme="minorHAnsi"/>
          <w:b/>
          <w:lang w:val="en-GB"/>
        </w:rPr>
        <w:t>AMENDMENTS TO PARAGRAPH 4.4.7.6.17 OF THE LSA CODE CONCERNING</w:t>
      </w:r>
      <w:r>
        <w:rPr>
          <w:rFonts w:asciiTheme="minorHAnsi" w:hAnsiTheme="minorHAnsi"/>
          <w:b/>
          <w:lang w:val="en-GB"/>
        </w:rPr>
        <w:t xml:space="preserve"> </w:t>
      </w:r>
      <w:r w:rsidRPr="0056257C">
        <w:rPr>
          <w:rFonts w:asciiTheme="minorHAnsi" w:hAnsiTheme="minorHAnsi"/>
          <w:b/>
          <w:lang w:val="en-GB"/>
        </w:rPr>
        <w:t>SINGLE FALL AND HOOK SYSTEMS WITH ON-LOAD RELEASE CAPABILITY</w:t>
      </w:r>
    </w:p>
    <w:p w14:paraId="053D0611" w14:textId="77777777" w:rsidR="003D6597" w:rsidRPr="0056257C" w:rsidRDefault="003D6597" w:rsidP="0056257C">
      <w:pPr>
        <w:pStyle w:val="Default"/>
        <w:rPr>
          <w:rFonts w:asciiTheme="minorHAnsi" w:hAnsiTheme="minorHAnsi"/>
          <w:b/>
          <w:lang w:val="en-GB"/>
        </w:rPr>
      </w:pPr>
    </w:p>
    <w:p w14:paraId="12F4789F" w14:textId="111E62CA" w:rsidR="0056257C" w:rsidRDefault="0056257C" w:rsidP="0056257C">
      <w:pPr>
        <w:pStyle w:val="Default"/>
        <w:rPr>
          <w:rFonts w:asciiTheme="minorHAnsi" w:hAnsiTheme="minorHAnsi"/>
          <w:sz w:val="22"/>
          <w:szCs w:val="22"/>
        </w:rPr>
      </w:pPr>
      <w:r w:rsidRPr="0056257C">
        <w:rPr>
          <w:rFonts w:asciiTheme="minorHAnsi" w:hAnsiTheme="minorHAnsi"/>
          <w:sz w:val="22"/>
          <w:szCs w:val="22"/>
        </w:rPr>
        <w:t xml:space="preserve">Til dette agendapunktet forelå det forslag til endringer til </w:t>
      </w:r>
      <w:r>
        <w:rPr>
          <w:rFonts w:asciiTheme="minorHAnsi" w:hAnsiTheme="minorHAnsi"/>
          <w:sz w:val="22"/>
          <w:szCs w:val="22"/>
        </w:rPr>
        <w:t xml:space="preserve">paragraf </w:t>
      </w:r>
      <w:r w:rsidRPr="0056257C">
        <w:rPr>
          <w:rFonts w:asciiTheme="minorHAnsi" w:hAnsiTheme="minorHAnsi"/>
          <w:sz w:val="22"/>
          <w:szCs w:val="22"/>
        </w:rPr>
        <w:t xml:space="preserve">4.4.7.6.17 </w:t>
      </w:r>
      <w:r>
        <w:rPr>
          <w:rFonts w:asciiTheme="minorHAnsi" w:hAnsiTheme="minorHAnsi"/>
          <w:sz w:val="22"/>
          <w:szCs w:val="22"/>
        </w:rPr>
        <w:t>i LSA-koden. Da flere mente at den foreslåtte klargjøringen ikke var tilstrekkelig</w:t>
      </w:r>
      <w:r w:rsidR="003D659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ble det invitert til å sende inn forslag til neste</w:t>
      </w:r>
      <w:r w:rsidR="00234C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møte.</w:t>
      </w:r>
    </w:p>
    <w:p w14:paraId="5E7EF2DE" w14:textId="77777777" w:rsidR="0056257C" w:rsidRDefault="0056257C" w:rsidP="0056257C">
      <w:pPr>
        <w:pStyle w:val="Default"/>
        <w:rPr>
          <w:rFonts w:asciiTheme="minorHAnsi" w:hAnsiTheme="minorHAnsi"/>
          <w:sz w:val="22"/>
          <w:szCs w:val="22"/>
        </w:rPr>
      </w:pPr>
    </w:p>
    <w:p w14:paraId="55C0A417" w14:textId="77777777" w:rsidR="003D6597" w:rsidRDefault="003D6597" w:rsidP="0056257C">
      <w:pPr>
        <w:pStyle w:val="Default"/>
        <w:rPr>
          <w:rFonts w:asciiTheme="minorHAnsi" w:hAnsiTheme="minorHAnsi"/>
          <w:sz w:val="22"/>
          <w:szCs w:val="22"/>
        </w:rPr>
      </w:pPr>
    </w:p>
    <w:p w14:paraId="47380DE2" w14:textId="0D838E19" w:rsidR="0056257C" w:rsidRPr="0056257C" w:rsidRDefault="0056257C" w:rsidP="0056257C">
      <w:pPr>
        <w:pStyle w:val="Default"/>
        <w:rPr>
          <w:rFonts w:asciiTheme="minorHAnsi" w:hAnsiTheme="minorHAnsi"/>
          <w:b/>
          <w:lang w:val="en-GB"/>
        </w:rPr>
      </w:pPr>
      <w:r w:rsidRPr="0053229A">
        <w:rPr>
          <w:rFonts w:asciiTheme="minorHAnsi" w:hAnsiTheme="minorHAnsi"/>
          <w:b/>
          <w:lang w:val="en-GB"/>
        </w:rPr>
        <w:t>AGENDAPUNKT 1</w:t>
      </w:r>
      <w:r>
        <w:rPr>
          <w:rFonts w:asciiTheme="minorHAnsi" w:hAnsiTheme="minorHAnsi"/>
          <w:b/>
          <w:lang w:val="en-GB"/>
        </w:rPr>
        <w:t>4</w:t>
      </w:r>
      <w:r>
        <w:rPr>
          <w:rFonts w:asciiTheme="minorHAnsi" w:hAnsiTheme="minorHAnsi"/>
          <w:b/>
          <w:lang w:val="en-GB"/>
        </w:rPr>
        <w:tab/>
      </w:r>
      <w:r w:rsidRPr="0056257C">
        <w:rPr>
          <w:rFonts w:asciiTheme="minorHAnsi" w:hAnsiTheme="minorHAnsi"/>
          <w:b/>
          <w:lang w:val="en-GB"/>
        </w:rPr>
        <w:t>REVISION OF THE STANDARDIZED LIFE-SAVING APPLIANCE EVALUATION AND TEST REPORT FORMS (MSC/CIRC.980 AND ADDENDA)</w:t>
      </w:r>
    </w:p>
    <w:p w14:paraId="47C43052" w14:textId="77777777" w:rsidR="0056257C" w:rsidRPr="00234C3D" w:rsidRDefault="0056257C" w:rsidP="0056257C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14:paraId="5A986B00" w14:textId="7BA4372C" w:rsidR="0056257C" w:rsidRPr="00234C3D" w:rsidRDefault="0056257C" w:rsidP="0056257C">
      <w:pPr>
        <w:pStyle w:val="Default"/>
        <w:rPr>
          <w:rFonts w:asciiTheme="minorHAnsi" w:hAnsiTheme="minorHAnsi"/>
          <w:sz w:val="22"/>
          <w:szCs w:val="22"/>
        </w:rPr>
      </w:pPr>
      <w:r w:rsidRPr="00234C3D">
        <w:rPr>
          <w:rFonts w:asciiTheme="minorHAnsi" w:hAnsiTheme="minorHAnsi"/>
          <w:sz w:val="22"/>
          <w:szCs w:val="22"/>
        </w:rPr>
        <w:t>På dette agendapunktet hadde USA og ILAMA gjort en kjempejobb med revisjon av sirkulæret. Imidlertid v</w:t>
      </w:r>
      <w:r w:rsidR="003D6597">
        <w:rPr>
          <w:rFonts w:asciiTheme="minorHAnsi" w:hAnsiTheme="minorHAnsi"/>
          <w:sz w:val="22"/>
          <w:szCs w:val="22"/>
        </w:rPr>
        <w:t>ar dokumentet på over 950 sider</w:t>
      </w:r>
      <w:r w:rsidRPr="00234C3D">
        <w:rPr>
          <w:rFonts w:asciiTheme="minorHAnsi" w:hAnsiTheme="minorHAnsi"/>
          <w:sz w:val="22"/>
          <w:szCs w:val="22"/>
        </w:rPr>
        <w:t xml:space="preserve"> og sendt inn for sent til at sekretariatet klarte å legge det ut på alle arbeidsspråkene. Det vil derfor bli diskutert på SSE 7, og sekretariatet lovet at dokumentet skulle være klart på alle språk i god tid før kommentarfristen slik at de som eventuelt har kommentarer vil kunne sende de</w:t>
      </w:r>
      <w:r w:rsidR="003D6597">
        <w:rPr>
          <w:rFonts w:asciiTheme="minorHAnsi" w:hAnsiTheme="minorHAnsi"/>
          <w:sz w:val="22"/>
          <w:szCs w:val="22"/>
        </w:rPr>
        <w:t>m</w:t>
      </w:r>
      <w:r w:rsidRPr="00234C3D">
        <w:rPr>
          <w:rFonts w:asciiTheme="minorHAnsi" w:hAnsiTheme="minorHAnsi"/>
          <w:sz w:val="22"/>
          <w:szCs w:val="22"/>
        </w:rPr>
        <w:t xml:space="preserve"> inn til neste møte.</w:t>
      </w:r>
    </w:p>
    <w:p w14:paraId="244DBF6F" w14:textId="77777777" w:rsidR="0056257C" w:rsidRDefault="0056257C" w:rsidP="0056257C">
      <w:pPr>
        <w:pStyle w:val="Default"/>
        <w:rPr>
          <w:rFonts w:asciiTheme="minorHAnsi" w:hAnsiTheme="minorHAnsi"/>
          <w:sz w:val="22"/>
          <w:szCs w:val="22"/>
        </w:rPr>
      </w:pPr>
    </w:p>
    <w:p w14:paraId="47900888" w14:textId="77777777" w:rsidR="003D6597" w:rsidRPr="00234C3D" w:rsidRDefault="003D6597" w:rsidP="0056257C">
      <w:pPr>
        <w:pStyle w:val="Default"/>
        <w:rPr>
          <w:rFonts w:asciiTheme="minorHAnsi" w:hAnsiTheme="minorHAnsi"/>
          <w:sz w:val="22"/>
          <w:szCs w:val="22"/>
        </w:rPr>
      </w:pPr>
    </w:p>
    <w:p w14:paraId="300376CC" w14:textId="0881E000" w:rsidR="00BC1167" w:rsidRPr="004750E1" w:rsidRDefault="00CC5823" w:rsidP="00F4637B">
      <w:pPr>
        <w:pStyle w:val="Default"/>
        <w:rPr>
          <w:rFonts w:asciiTheme="minorHAnsi" w:hAnsiTheme="minorHAnsi"/>
          <w:b/>
          <w:lang w:val="en-US"/>
        </w:rPr>
      </w:pPr>
      <w:r w:rsidRPr="0053229A">
        <w:rPr>
          <w:rFonts w:asciiTheme="minorHAnsi" w:hAnsiTheme="minorHAnsi"/>
          <w:b/>
          <w:lang w:val="en-GB"/>
        </w:rPr>
        <w:t>AGENDAPUNKT 1</w:t>
      </w:r>
      <w:r w:rsidR="00554C50">
        <w:rPr>
          <w:rFonts w:asciiTheme="minorHAnsi" w:hAnsiTheme="minorHAnsi"/>
          <w:b/>
          <w:lang w:val="en-GB"/>
        </w:rPr>
        <w:t>5</w:t>
      </w:r>
      <w:r w:rsidR="000C5E7B" w:rsidRPr="0053229A">
        <w:rPr>
          <w:rFonts w:asciiTheme="minorHAnsi" w:hAnsiTheme="minorHAnsi"/>
          <w:b/>
          <w:lang w:val="en-GB"/>
        </w:rPr>
        <w:tab/>
      </w:r>
      <w:r w:rsidRPr="0053229A">
        <w:rPr>
          <w:rFonts w:asciiTheme="minorHAnsi" w:hAnsiTheme="minorHAnsi"/>
          <w:b/>
          <w:lang w:val="en-GB"/>
        </w:rPr>
        <w:t>BIENNIAL STATUS REPORT AND PRO</w:t>
      </w:r>
      <w:r w:rsidRPr="004750E1">
        <w:rPr>
          <w:rFonts w:asciiTheme="minorHAnsi" w:hAnsiTheme="minorHAnsi"/>
          <w:b/>
          <w:lang w:val="en-US"/>
        </w:rPr>
        <w:t>VISIONAL AGENDA FOR SSE 4</w:t>
      </w:r>
    </w:p>
    <w:p w14:paraId="0FF13160" w14:textId="77777777" w:rsidR="00B20DA2" w:rsidRPr="004750E1" w:rsidRDefault="00B20DA2" w:rsidP="00EA2FBE">
      <w:pPr>
        <w:pStyle w:val="Default"/>
        <w:tabs>
          <w:tab w:val="left" w:pos="4536"/>
        </w:tabs>
        <w:rPr>
          <w:rFonts w:asciiTheme="minorHAnsi" w:hAnsiTheme="minorHAnsi"/>
          <w:sz w:val="22"/>
          <w:szCs w:val="22"/>
          <w:lang w:val="en-US"/>
        </w:rPr>
      </w:pPr>
    </w:p>
    <w:p w14:paraId="32FFEB5F" w14:textId="65E59728" w:rsidR="00BC1167" w:rsidRPr="004750E1" w:rsidRDefault="00762310" w:rsidP="00D463C2">
      <w:pPr>
        <w:pStyle w:val="Default"/>
        <w:rPr>
          <w:rFonts w:asciiTheme="minorHAnsi" w:hAnsiTheme="minorHAnsi"/>
          <w:sz w:val="22"/>
          <w:szCs w:val="22"/>
        </w:rPr>
      </w:pPr>
      <w:r w:rsidRPr="004750E1">
        <w:rPr>
          <w:rFonts w:asciiTheme="minorHAnsi" w:hAnsiTheme="minorHAnsi"/>
          <w:sz w:val="22"/>
          <w:szCs w:val="22"/>
        </w:rPr>
        <w:t xml:space="preserve">Den toårige agendaen ble justert basert på arbeidet under møtet og </w:t>
      </w:r>
      <w:r w:rsidR="003D6597">
        <w:rPr>
          <w:rFonts w:asciiTheme="minorHAnsi" w:hAnsiTheme="minorHAnsi"/>
          <w:sz w:val="22"/>
          <w:szCs w:val="22"/>
        </w:rPr>
        <w:t xml:space="preserve">foreløpig </w:t>
      </w:r>
      <w:r w:rsidR="008947B3" w:rsidRPr="004750E1">
        <w:rPr>
          <w:rFonts w:asciiTheme="minorHAnsi" w:hAnsiTheme="minorHAnsi"/>
          <w:sz w:val="22"/>
          <w:szCs w:val="22"/>
        </w:rPr>
        <w:t xml:space="preserve">agenda </w:t>
      </w:r>
      <w:r w:rsidRPr="004750E1">
        <w:rPr>
          <w:rFonts w:asciiTheme="minorHAnsi" w:hAnsiTheme="minorHAnsi"/>
          <w:sz w:val="22"/>
          <w:szCs w:val="22"/>
        </w:rPr>
        <w:t>for neste år fastsatt</w:t>
      </w:r>
      <w:r w:rsidR="008947B3" w:rsidRPr="004750E1">
        <w:rPr>
          <w:rFonts w:asciiTheme="minorHAnsi" w:hAnsiTheme="minorHAnsi"/>
          <w:sz w:val="22"/>
          <w:szCs w:val="22"/>
        </w:rPr>
        <w:t>.</w:t>
      </w:r>
    </w:p>
    <w:p w14:paraId="1EF55788" w14:textId="77777777" w:rsidR="00C071D8" w:rsidRPr="004750E1" w:rsidRDefault="00C071D8" w:rsidP="00D463C2">
      <w:pPr>
        <w:pStyle w:val="Default"/>
        <w:rPr>
          <w:rFonts w:asciiTheme="minorHAnsi" w:hAnsiTheme="minorHAnsi"/>
          <w:sz w:val="22"/>
          <w:szCs w:val="22"/>
        </w:rPr>
      </w:pPr>
    </w:p>
    <w:p w14:paraId="452BC2D7" w14:textId="0BC420D2" w:rsidR="00C071D8" w:rsidRDefault="00C071D8" w:rsidP="00C071D8">
      <w:pPr>
        <w:rPr>
          <w:rFonts w:asciiTheme="minorHAnsi" w:hAnsiTheme="minorHAnsi" w:cs="Arial"/>
          <w:sz w:val="22"/>
          <w:szCs w:val="22"/>
        </w:rPr>
      </w:pPr>
      <w:r w:rsidRPr="004750E1">
        <w:rPr>
          <w:rFonts w:asciiTheme="minorHAnsi" w:hAnsiTheme="minorHAnsi" w:cs="Arial"/>
          <w:sz w:val="22"/>
          <w:szCs w:val="22"/>
        </w:rPr>
        <w:t xml:space="preserve">Det ble etablert </w:t>
      </w:r>
      <w:r w:rsidR="006C5CC2">
        <w:rPr>
          <w:rFonts w:asciiTheme="minorHAnsi" w:hAnsiTheme="minorHAnsi" w:cs="Arial"/>
          <w:sz w:val="22"/>
          <w:szCs w:val="22"/>
        </w:rPr>
        <w:t>4</w:t>
      </w:r>
      <w:r w:rsidRPr="004750E1">
        <w:rPr>
          <w:rFonts w:asciiTheme="minorHAnsi" w:hAnsiTheme="minorHAnsi" w:cs="Arial"/>
          <w:sz w:val="22"/>
          <w:szCs w:val="22"/>
        </w:rPr>
        <w:t xml:space="preserve"> korrespondansegrupper fram mot neste møte:</w:t>
      </w:r>
    </w:p>
    <w:p w14:paraId="3A0E38EB" w14:textId="77777777" w:rsidR="006C5CC2" w:rsidRDefault="006C5CC2" w:rsidP="00C071D8">
      <w:pPr>
        <w:rPr>
          <w:rFonts w:asciiTheme="minorHAnsi" w:hAnsiTheme="minorHAnsi" w:cs="Arial"/>
          <w:sz w:val="22"/>
          <w:szCs w:val="22"/>
        </w:rPr>
      </w:pPr>
    </w:p>
    <w:p w14:paraId="719A56E2" w14:textId="7AB5A71C" w:rsidR="006C5CC2" w:rsidRPr="00FD7ED4" w:rsidRDefault="00FD7ED4" w:rsidP="00FD7ED4">
      <w:pPr>
        <w:pStyle w:val="Listeavsnitt"/>
        <w:numPr>
          <w:ilvl w:val="0"/>
          <w:numId w:val="29"/>
        </w:numPr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l</w:t>
      </w:r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>ife-Saving Appliances (</w:t>
      </w:r>
      <w:r w:rsidR="006C5CC2" w:rsidRPr="003D6597">
        <w:rPr>
          <w:rFonts w:asciiTheme="minorHAnsi" w:hAnsiTheme="minorHAnsi" w:cs="Arial"/>
          <w:sz w:val="22"/>
          <w:szCs w:val="22"/>
        </w:rPr>
        <w:t>koordinator</w:t>
      </w:r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 xml:space="preserve"> USA)</w:t>
      </w:r>
    </w:p>
    <w:p w14:paraId="49041F9A" w14:textId="13398413" w:rsidR="006C5CC2" w:rsidRPr="00FD7ED4" w:rsidRDefault="00FD7ED4" w:rsidP="00FD7ED4">
      <w:pPr>
        <w:pStyle w:val="Listeavsnitt"/>
        <w:numPr>
          <w:ilvl w:val="0"/>
          <w:numId w:val="29"/>
        </w:numPr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f</w:t>
      </w:r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>ire Protection (</w:t>
      </w:r>
      <w:proofErr w:type="spellStart"/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>koordinator</w:t>
      </w:r>
      <w:proofErr w:type="spellEnd"/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1535C0">
        <w:rPr>
          <w:rFonts w:asciiTheme="minorHAnsi" w:hAnsiTheme="minorHAnsi" w:cs="Arial"/>
          <w:sz w:val="22"/>
          <w:szCs w:val="22"/>
          <w:lang w:val="en-GB"/>
        </w:rPr>
        <w:t>USA</w:t>
      </w:r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>)</w:t>
      </w:r>
    </w:p>
    <w:p w14:paraId="3E3D2865" w14:textId="50BB4D0C" w:rsidR="006C5CC2" w:rsidRPr="00FD7ED4" w:rsidRDefault="00FD7ED4" w:rsidP="00FD7ED4">
      <w:pPr>
        <w:pStyle w:val="Listeavsnitt"/>
        <w:numPr>
          <w:ilvl w:val="0"/>
          <w:numId w:val="29"/>
        </w:numPr>
        <w:rPr>
          <w:rFonts w:asciiTheme="minorHAnsi" w:hAnsiTheme="minorHAnsi" w:cs="Arial"/>
          <w:sz w:val="22"/>
          <w:szCs w:val="22"/>
          <w:lang w:val="en-GB"/>
        </w:rPr>
      </w:pPr>
      <w:proofErr w:type="spellStart"/>
      <w:r>
        <w:rPr>
          <w:rFonts w:asciiTheme="minorHAnsi" w:hAnsiTheme="minorHAnsi" w:cs="Arial"/>
          <w:sz w:val="22"/>
          <w:szCs w:val="22"/>
          <w:lang w:val="en-GB"/>
        </w:rPr>
        <w:t>o</w:t>
      </w:r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>nboard</w:t>
      </w:r>
      <w:proofErr w:type="spellEnd"/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 xml:space="preserve"> Lifting Appliance</w:t>
      </w:r>
      <w:r w:rsidR="00234C3D">
        <w:rPr>
          <w:rFonts w:asciiTheme="minorHAnsi" w:hAnsiTheme="minorHAnsi" w:cs="Arial"/>
          <w:sz w:val="22"/>
          <w:szCs w:val="22"/>
          <w:lang w:val="en-GB"/>
        </w:rPr>
        <w:t>s and Anchor Handling Winches (</w:t>
      </w:r>
      <w:proofErr w:type="spellStart"/>
      <w:r w:rsidR="00234C3D">
        <w:rPr>
          <w:rFonts w:asciiTheme="minorHAnsi" w:hAnsiTheme="minorHAnsi" w:cs="Arial"/>
          <w:sz w:val="22"/>
          <w:szCs w:val="22"/>
          <w:lang w:val="en-GB"/>
        </w:rPr>
        <w:t>k</w:t>
      </w:r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>oordinator</w:t>
      </w:r>
      <w:proofErr w:type="spellEnd"/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 xml:space="preserve"> Japan)</w:t>
      </w:r>
    </w:p>
    <w:p w14:paraId="4EAA5DBF" w14:textId="208C8686" w:rsidR="006C5CC2" w:rsidRPr="00FD7ED4" w:rsidRDefault="00FD7ED4" w:rsidP="00FD7ED4">
      <w:pPr>
        <w:pStyle w:val="Listeavsnitt"/>
        <w:numPr>
          <w:ilvl w:val="0"/>
          <w:numId w:val="29"/>
        </w:numPr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c</w:t>
      </w:r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>old Ironing of Ships (</w:t>
      </w:r>
      <w:proofErr w:type="spellStart"/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>koordinator</w:t>
      </w:r>
      <w:proofErr w:type="spellEnd"/>
      <w:r w:rsidR="006C5CC2" w:rsidRPr="00FD7ED4">
        <w:rPr>
          <w:rFonts w:asciiTheme="minorHAnsi" w:hAnsiTheme="minorHAnsi" w:cs="Arial"/>
          <w:sz w:val="22"/>
          <w:szCs w:val="22"/>
          <w:lang w:val="en-GB"/>
        </w:rPr>
        <w:t xml:space="preserve"> Kina)</w:t>
      </w:r>
    </w:p>
    <w:p w14:paraId="3ADE820E" w14:textId="77777777" w:rsidR="0013644D" w:rsidRPr="006C5CC2" w:rsidRDefault="0013644D" w:rsidP="00C071D8">
      <w:pPr>
        <w:rPr>
          <w:rFonts w:asciiTheme="minorHAnsi" w:hAnsiTheme="minorHAnsi" w:cs="Arial"/>
          <w:sz w:val="22"/>
          <w:szCs w:val="22"/>
          <w:lang w:val="en-GB"/>
        </w:rPr>
      </w:pPr>
    </w:p>
    <w:p w14:paraId="76A3E08F" w14:textId="27842999" w:rsidR="00D463C2" w:rsidRPr="004750E1" w:rsidRDefault="00D463C2" w:rsidP="00D463C2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EB37EF">
        <w:rPr>
          <w:rFonts w:asciiTheme="minorHAnsi" w:hAnsiTheme="minorHAnsi"/>
          <w:b/>
          <w:sz w:val="22"/>
          <w:szCs w:val="22"/>
          <w:u w:val="single"/>
        </w:rPr>
        <w:t>Tentativ dato for S</w:t>
      </w:r>
      <w:r w:rsidR="00982C0F" w:rsidRPr="00EB37EF">
        <w:rPr>
          <w:rFonts w:asciiTheme="minorHAnsi" w:hAnsiTheme="minorHAnsi"/>
          <w:b/>
          <w:sz w:val="22"/>
          <w:szCs w:val="22"/>
          <w:u w:val="single"/>
        </w:rPr>
        <w:t>SE</w:t>
      </w:r>
      <w:r w:rsidRPr="00EB37EF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54C50">
        <w:rPr>
          <w:rFonts w:asciiTheme="minorHAnsi" w:hAnsiTheme="minorHAnsi"/>
          <w:b/>
          <w:sz w:val="22"/>
          <w:szCs w:val="22"/>
          <w:u w:val="single"/>
        </w:rPr>
        <w:t>7</w:t>
      </w:r>
      <w:r w:rsidRPr="00EB37EF">
        <w:rPr>
          <w:rFonts w:asciiTheme="minorHAnsi" w:hAnsiTheme="minorHAnsi"/>
          <w:b/>
          <w:sz w:val="22"/>
          <w:szCs w:val="22"/>
          <w:u w:val="single"/>
        </w:rPr>
        <w:t xml:space="preserve"> er </w:t>
      </w:r>
      <w:r w:rsidR="001535C0">
        <w:rPr>
          <w:rFonts w:asciiTheme="minorHAnsi" w:hAnsiTheme="minorHAnsi"/>
          <w:b/>
          <w:sz w:val="22"/>
          <w:szCs w:val="22"/>
          <w:u w:val="single"/>
        </w:rPr>
        <w:t>2.-6.mars 2020</w:t>
      </w:r>
    </w:p>
    <w:p w14:paraId="07EABC66" w14:textId="77777777" w:rsidR="00D463C2" w:rsidRPr="004750E1" w:rsidRDefault="00D463C2" w:rsidP="00D463C2">
      <w:pPr>
        <w:pStyle w:val="Default"/>
        <w:rPr>
          <w:rFonts w:asciiTheme="minorHAnsi" w:hAnsiTheme="minorHAnsi"/>
          <w:sz w:val="22"/>
          <w:szCs w:val="22"/>
        </w:rPr>
      </w:pPr>
    </w:p>
    <w:p w14:paraId="534A3EA4" w14:textId="098F2508" w:rsidR="00D463C2" w:rsidRPr="004750E1" w:rsidRDefault="00D463C2" w:rsidP="00D463C2">
      <w:pPr>
        <w:pStyle w:val="Default"/>
        <w:rPr>
          <w:rFonts w:asciiTheme="minorHAnsi" w:hAnsiTheme="minorHAnsi"/>
          <w:sz w:val="22"/>
          <w:szCs w:val="22"/>
        </w:rPr>
      </w:pPr>
      <w:r w:rsidRPr="004750E1">
        <w:rPr>
          <w:rFonts w:asciiTheme="minorHAnsi" w:hAnsiTheme="minorHAnsi"/>
          <w:sz w:val="22"/>
          <w:szCs w:val="22"/>
        </w:rPr>
        <w:t xml:space="preserve">Det </w:t>
      </w:r>
      <w:r w:rsidR="001535C0">
        <w:rPr>
          <w:rFonts w:asciiTheme="minorHAnsi" w:hAnsiTheme="minorHAnsi"/>
          <w:sz w:val="22"/>
          <w:szCs w:val="22"/>
        </w:rPr>
        <w:t>kan kun nedsettes</w:t>
      </w:r>
      <w:r w:rsidRPr="004750E1">
        <w:rPr>
          <w:rFonts w:asciiTheme="minorHAnsi" w:hAnsiTheme="minorHAnsi"/>
          <w:sz w:val="22"/>
          <w:szCs w:val="22"/>
        </w:rPr>
        <w:t xml:space="preserve"> 3 arbeidsgrupper på S</w:t>
      </w:r>
      <w:r w:rsidR="00982C0F" w:rsidRPr="004750E1">
        <w:rPr>
          <w:rFonts w:asciiTheme="minorHAnsi" w:hAnsiTheme="minorHAnsi"/>
          <w:sz w:val="22"/>
          <w:szCs w:val="22"/>
        </w:rPr>
        <w:t>SE</w:t>
      </w:r>
      <w:r w:rsidRPr="004750E1">
        <w:rPr>
          <w:rFonts w:asciiTheme="minorHAnsi" w:hAnsiTheme="minorHAnsi"/>
          <w:sz w:val="22"/>
          <w:szCs w:val="22"/>
        </w:rPr>
        <w:t xml:space="preserve"> </w:t>
      </w:r>
      <w:r w:rsidR="00D93A71">
        <w:rPr>
          <w:rFonts w:asciiTheme="minorHAnsi" w:hAnsiTheme="minorHAnsi"/>
          <w:sz w:val="22"/>
          <w:szCs w:val="22"/>
        </w:rPr>
        <w:t>6</w:t>
      </w:r>
      <w:r w:rsidR="00E207B5" w:rsidRPr="004750E1">
        <w:rPr>
          <w:rFonts w:asciiTheme="minorHAnsi" w:hAnsiTheme="minorHAnsi"/>
          <w:sz w:val="22"/>
          <w:szCs w:val="22"/>
        </w:rPr>
        <w:t>. Hvilke</w:t>
      </w:r>
      <w:r w:rsidR="00762310" w:rsidRPr="004750E1">
        <w:rPr>
          <w:rFonts w:asciiTheme="minorHAnsi" w:hAnsiTheme="minorHAnsi"/>
          <w:sz w:val="22"/>
          <w:szCs w:val="22"/>
        </w:rPr>
        <w:t xml:space="preserve"> vil bli </w:t>
      </w:r>
      <w:r w:rsidR="005124EF">
        <w:rPr>
          <w:rFonts w:asciiTheme="minorHAnsi" w:hAnsiTheme="minorHAnsi"/>
          <w:sz w:val="22"/>
          <w:szCs w:val="22"/>
        </w:rPr>
        <w:t>vurdert av formannen og sekretariatet</w:t>
      </w:r>
      <w:r w:rsidR="00762310" w:rsidRPr="004750E1">
        <w:rPr>
          <w:rFonts w:asciiTheme="minorHAnsi" w:hAnsiTheme="minorHAnsi"/>
          <w:sz w:val="22"/>
          <w:szCs w:val="22"/>
        </w:rPr>
        <w:t xml:space="preserve"> nærmere møtet.</w:t>
      </w:r>
      <w:r w:rsidR="001535C0">
        <w:rPr>
          <w:rFonts w:asciiTheme="minorHAnsi" w:hAnsiTheme="minorHAnsi"/>
          <w:sz w:val="22"/>
          <w:szCs w:val="22"/>
        </w:rPr>
        <w:t xml:space="preserve"> For å kunne adressere agendaen på en forsvarlig måte, ber SSE MSC 101 om å få nedsette en ekspertgruppe som skal arbeide med retningslinjer for land-strøm samt funksjonskrav for alternativ design for kapittel II-1.</w:t>
      </w:r>
    </w:p>
    <w:p w14:paraId="6251EC26" w14:textId="77777777" w:rsidR="00D463C2" w:rsidRPr="004750E1" w:rsidRDefault="00D463C2" w:rsidP="00D463C2">
      <w:pPr>
        <w:pStyle w:val="Default"/>
        <w:rPr>
          <w:rFonts w:asciiTheme="minorHAnsi" w:hAnsiTheme="minorHAnsi"/>
          <w:sz w:val="22"/>
          <w:szCs w:val="22"/>
        </w:rPr>
      </w:pPr>
    </w:p>
    <w:p w14:paraId="7BDD4E16" w14:textId="77777777" w:rsidR="00762310" w:rsidRDefault="00762310" w:rsidP="00D463C2">
      <w:pPr>
        <w:pStyle w:val="Default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76165E">
        <w:rPr>
          <w:rFonts w:asciiTheme="minorHAnsi" w:hAnsiTheme="minorHAnsi"/>
          <w:sz w:val="22"/>
          <w:szCs w:val="22"/>
          <w:lang w:val="en-GB"/>
        </w:rPr>
        <w:t>Følgende</w:t>
      </w:r>
      <w:proofErr w:type="spellEnd"/>
      <w:r w:rsidRPr="0076165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6165E">
        <w:rPr>
          <w:rFonts w:asciiTheme="minorHAnsi" w:hAnsiTheme="minorHAnsi"/>
          <w:sz w:val="22"/>
          <w:szCs w:val="22"/>
          <w:lang w:val="en-GB"/>
        </w:rPr>
        <w:t>grupper</w:t>
      </w:r>
      <w:proofErr w:type="spellEnd"/>
      <w:r w:rsidRPr="0076165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6165E">
        <w:rPr>
          <w:rFonts w:asciiTheme="minorHAnsi" w:hAnsiTheme="minorHAnsi"/>
          <w:sz w:val="22"/>
          <w:szCs w:val="22"/>
          <w:lang w:val="en-GB"/>
        </w:rPr>
        <w:t>er</w:t>
      </w:r>
      <w:proofErr w:type="spellEnd"/>
      <w:r w:rsidRPr="0076165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6165E">
        <w:rPr>
          <w:rFonts w:asciiTheme="minorHAnsi" w:hAnsiTheme="minorHAnsi"/>
          <w:sz w:val="22"/>
          <w:szCs w:val="22"/>
          <w:lang w:val="en-GB"/>
        </w:rPr>
        <w:t>kandidater</w:t>
      </w:r>
      <w:proofErr w:type="spellEnd"/>
      <w:r w:rsidRPr="0076165E">
        <w:rPr>
          <w:rFonts w:asciiTheme="minorHAnsi" w:hAnsiTheme="minorHAnsi"/>
          <w:sz w:val="22"/>
          <w:szCs w:val="22"/>
          <w:lang w:val="en-GB"/>
        </w:rPr>
        <w:t>:</w:t>
      </w:r>
    </w:p>
    <w:p w14:paraId="10ED8C37" w14:textId="77777777" w:rsidR="001535C0" w:rsidRPr="0076165E" w:rsidRDefault="001535C0" w:rsidP="00D463C2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14:paraId="1CD8C8EE" w14:textId="3ACAD3E6" w:rsidR="001535C0" w:rsidRPr="001535C0" w:rsidRDefault="001535C0" w:rsidP="001535C0">
      <w:pPr>
        <w:pStyle w:val="Default"/>
        <w:numPr>
          <w:ilvl w:val="0"/>
          <w:numId w:val="30"/>
        </w:numPr>
        <w:rPr>
          <w:rFonts w:asciiTheme="minorHAnsi" w:hAnsiTheme="minorHAnsi"/>
          <w:sz w:val="22"/>
          <w:szCs w:val="22"/>
          <w:lang w:val="en-GB"/>
        </w:rPr>
      </w:pPr>
      <w:r w:rsidRPr="001535C0">
        <w:rPr>
          <w:rFonts w:asciiTheme="minorHAnsi" w:hAnsiTheme="minorHAnsi"/>
          <w:sz w:val="22"/>
          <w:szCs w:val="22"/>
          <w:lang w:val="en-GB"/>
        </w:rPr>
        <w:t xml:space="preserve">Life-Saving Appliances </w:t>
      </w:r>
    </w:p>
    <w:p w14:paraId="43A10C88" w14:textId="122FE73D" w:rsidR="001535C0" w:rsidRPr="001535C0" w:rsidRDefault="001535C0" w:rsidP="001535C0">
      <w:pPr>
        <w:pStyle w:val="Default"/>
        <w:numPr>
          <w:ilvl w:val="0"/>
          <w:numId w:val="30"/>
        </w:numPr>
        <w:rPr>
          <w:rFonts w:asciiTheme="minorHAnsi" w:hAnsiTheme="minorHAnsi"/>
          <w:sz w:val="22"/>
          <w:szCs w:val="22"/>
          <w:lang w:val="en-GB"/>
        </w:rPr>
      </w:pPr>
      <w:r w:rsidRPr="001535C0">
        <w:rPr>
          <w:rFonts w:asciiTheme="minorHAnsi" w:hAnsiTheme="minorHAnsi"/>
          <w:sz w:val="22"/>
          <w:szCs w:val="22"/>
          <w:lang w:val="en-GB"/>
        </w:rPr>
        <w:t xml:space="preserve">Fire Protection </w:t>
      </w:r>
    </w:p>
    <w:p w14:paraId="146A8E7B" w14:textId="52C6C9FA" w:rsidR="001535C0" w:rsidRPr="001535C0" w:rsidRDefault="001535C0" w:rsidP="001535C0">
      <w:pPr>
        <w:pStyle w:val="Default"/>
        <w:numPr>
          <w:ilvl w:val="0"/>
          <w:numId w:val="30"/>
        </w:num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1535C0">
        <w:rPr>
          <w:rFonts w:asciiTheme="minorHAnsi" w:hAnsiTheme="minorHAnsi"/>
          <w:sz w:val="22"/>
          <w:szCs w:val="22"/>
          <w:lang w:val="en-GB"/>
        </w:rPr>
        <w:t>Onboard</w:t>
      </w:r>
      <w:proofErr w:type="spellEnd"/>
      <w:r w:rsidRPr="001535C0">
        <w:rPr>
          <w:rFonts w:asciiTheme="minorHAnsi" w:hAnsiTheme="minorHAnsi"/>
          <w:sz w:val="22"/>
          <w:szCs w:val="22"/>
          <w:lang w:val="en-GB"/>
        </w:rPr>
        <w:t xml:space="preserve"> Lifting Appliances and Anchor Handling Winches </w:t>
      </w:r>
    </w:p>
    <w:p w14:paraId="56E8CCB0" w14:textId="2F3F6C37" w:rsidR="001535C0" w:rsidRPr="001535C0" w:rsidRDefault="001535C0" w:rsidP="001535C0">
      <w:pPr>
        <w:pStyle w:val="Default"/>
        <w:numPr>
          <w:ilvl w:val="0"/>
          <w:numId w:val="30"/>
        </w:numPr>
        <w:rPr>
          <w:rFonts w:asciiTheme="minorHAnsi" w:hAnsiTheme="minorHAnsi"/>
          <w:sz w:val="22"/>
          <w:szCs w:val="22"/>
          <w:lang w:val="en-GB"/>
        </w:rPr>
      </w:pPr>
      <w:r w:rsidRPr="001535C0">
        <w:rPr>
          <w:rFonts w:asciiTheme="minorHAnsi" w:hAnsiTheme="minorHAnsi"/>
          <w:sz w:val="22"/>
          <w:szCs w:val="22"/>
          <w:lang w:val="en-GB"/>
        </w:rPr>
        <w:t>Cold Ironing of Ships and Safety Objectives and Functional Requirements for SOLAS chapter II-1.</w:t>
      </w:r>
    </w:p>
    <w:p w14:paraId="74098B7D" w14:textId="2F273F24" w:rsidR="00BD7505" w:rsidRPr="001535C0" w:rsidRDefault="001535C0" w:rsidP="001535C0">
      <w:pPr>
        <w:pStyle w:val="Default"/>
        <w:numPr>
          <w:ilvl w:val="0"/>
          <w:numId w:val="30"/>
        </w:numPr>
        <w:rPr>
          <w:rFonts w:asciiTheme="minorHAnsi" w:hAnsiTheme="minorHAnsi"/>
          <w:sz w:val="22"/>
          <w:szCs w:val="22"/>
          <w:lang w:val="en-GB"/>
        </w:rPr>
      </w:pPr>
      <w:r w:rsidRPr="001535C0">
        <w:rPr>
          <w:rFonts w:asciiTheme="minorHAnsi" w:hAnsiTheme="minorHAnsi"/>
          <w:sz w:val="22"/>
          <w:szCs w:val="22"/>
          <w:lang w:val="en-GB"/>
        </w:rPr>
        <w:lastRenderedPageBreak/>
        <w:t xml:space="preserve">Revision of the Standardized Life-Saving Appliance Evaluation and Test Report Forms (MSC/Circ.980 and addenda) </w:t>
      </w:r>
    </w:p>
    <w:p w14:paraId="1FA2F4D9" w14:textId="77777777" w:rsidR="00BD7505" w:rsidRDefault="00BD7505" w:rsidP="00BD7505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14:paraId="33E4C342" w14:textId="77777777" w:rsidR="003D6597" w:rsidRPr="001535C0" w:rsidRDefault="003D6597" w:rsidP="00BD7505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14:paraId="4997E7B2" w14:textId="02C8527D" w:rsidR="00EA2FBE" w:rsidRPr="004750E1" w:rsidRDefault="000C5E7B" w:rsidP="00BD7505">
      <w:pPr>
        <w:pStyle w:val="Default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AGENDAPUNKT 1</w:t>
      </w:r>
      <w:r w:rsidR="00554C50">
        <w:rPr>
          <w:rFonts w:asciiTheme="minorHAnsi" w:hAnsiTheme="minorHAnsi"/>
          <w:b/>
          <w:lang w:val="en-US"/>
        </w:rPr>
        <w:t>6</w:t>
      </w:r>
      <w:r w:rsidR="003D6597">
        <w:rPr>
          <w:rFonts w:asciiTheme="minorHAnsi" w:hAnsiTheme="minorHAnsi"/>
          <w:b/>
          <w:lang w:val="en-US"/>
        </w:rPr>
        <w:tab/>
      </w:r>
      <w:r w:rsidR="00CC5823" w:rsidRPr="004750E1">
        <w:rPr>
          <w:rFonts w:asciiTheme="minorHAnsi" w:hAnsiTheme="minorHAnsi"/>
          <w:b/>
          <w:lang w:val="en-US"/>
        </w:rPr>
        <w:t>ELECTION OF CHAIRMAN AND VICE-CHAIRMAN FOR 201</w:t>
      </w:r>
      <w:r w:rsidR="005124EF">
        <w:rPr>
          <w:rFonts w:asciiTheme="minorHAnsi" w:hAnsiTheme="minorHAnsi"/>
          <w:b/>
          <w:lang w:val="en-US"/>
        </w:rPr>
        <w:t>8</w:t>
      </w:r>
    </w:p>
    <w:p w14:paraId="63A080B6" w14:textId="77777777" w:rsidR="00EA2FBE" w:rsidRPr="0056257C" w:rsidRDefault="00EA2FBE" w:rsidP="001535C0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14:paraId="1F76B949" w14:textId="3C87B6A7" w:rsidR="00B20DA2" w:rsidRPr="001535C0" w:rsidRDefault="001535C0" w:rsidP="001535C0">
      <w:pPr>
        <w:pStyle w:val="Default"/>
        <w:rPr>
          <w:rFonts w:asciiTheme="minorHAnsi" w:hAnsiTheme="minorHAnsi"/>
          <w:sz w:val="22"/>
          <w:szCs w:val="22"/>
        </w:rPr>
      </w:pPr>
      <w:r w:rsidRPr="001535C0">
        <w:rPr>
          <w:rFonts w:asciiTheme="minorHAnsi" w:hAnsiTheme="minorHAnsi"/>
          <w:sz w:val="22"/>
          <w:szCs w:val="22"/>
        </w:rPr>
        <w:t xml:space="preserve">U. </w:t>
      </w:r>
      <w:proofErr w:type="spellStart"/>
      <w:r w:rsidRPr="001535C0">
        <w:rPr>
          <w:rFonts w:asciiTheme="minorHAnsi" w:hAnsiTheme="minorHAnsi"/>
          <w:sz w:val="22"/>
          <w:szCs w:val="22"/>
        </w:rPr>
        <w:t>Şentürk</w:t>
      </w:r>
      <w:proofErr w:type="spellEnd"/>
      <w:r w:rsidRPr="001535C0">
        <w:rPr>
          <w:rFonts w:asciiTheme="minorHAnsi" w:hAnsiTheme="minorHAnsi"/>
          <w:sz w:val="22"/>
          <w:szCs w:val="22"/>
        </w:rPr>
        <w:t xml:space="preserve"> (Tyrkia) og S. Tolmachev (Russland) ble valgt til henholdsvis formann og viseformann for 2020.</w:t>
      </w:r>
    </w:p>
    <w:p w14:paraId="28AEDFF7" w14:textId="77777777" w:rsidR="00704944" w:rsidRDefault="00704944" w:rsidP="00C071D8">
      <w:pPr>
        <w:pStyle w:val="Default"/>
        <w:rPr>
          <w:rFonts w:asciiTheme="minorHAnsi" w:hAnsiTheme="minorHAnsi"/>
          <w:sz w:val="22"/>
          <w:szCs w:val="22"/>
        </w:rPr>
      </w:pPr>
    </w:p>
    <w:p w14:paraId="5A11301E" w14:textId="77777777" w:rsidR="003D6597" w:rsidRPr="001535C0" w:rsidRDefault="003D6597" w:rsidP="00C071D8">
      <w:pPr>
        <w:pStyle w:val="Default"/>
        <w:rPr>
          <w:rFonts w:asciiTheme="minorHAnsi" w:hAnsiTheme="minorHAnsi"/>
          <w:sz w:val="22"/>
          <w:szCs w:val="22"/>
        </w:rPr>
      </w:pPr>
    </w:p>
    <w:p w14:paraId="57D2D448" w14:textId="159F809C" w:rsidR="00EB32DE" w:rsidRPr="0056257C" w:rsidRDefault="00CC5823" w:rsidP="00BD7505">
      <w:pPr>
        <w:pStyle w:val="Default"/>
        <w:rPr>
          <w:rFonts w:asciiTheme="minorHAnsi" w:hAnsiTheme="minorHAnsi"/>
          <w:b/>
        </w:rPr>
      </w:pPr>
      <w:r w:rsidRPr="0056257C">
        <w:rPr>
          <w:rFonts w:asciiTheme="minorHAnsi" w:hAnsiTheme="minorHAnsi"/>
          <w:b/>
        </w:rPr>
        <w:t>AGENDAPUNKT 1</w:t>
      </w:r>
      <w:r w:rsidR="00554C50" w:rsidRPr="0056257C">
        <w:rPr>
          <w:rFonts w:asciiTheme="minorHAnsi" w:hAnsiTheme="minorHAnsi"/>
          <w:b/>
        </w:rPr>
        <w:t>7</w:t>
      </w:r>
      <w:r w:rsidR="003D6597">
        <w:rPr>
          <w:rFonts w:asciiTheme="minorHAnsi" w:hAnsiTheme="minorHAnsi"/>
          <w:b/>
        </w:rPr>
        <w:tab/>
      </w:r>
      <w:r w:rsidRPr="0056257C">
        <w:rPr>
          <w:rFonts w:asciiTheme="minorHAnsi" w:hAnsiTheme="minorHAnsi"/>
          <w:b/>
        </w:rPr>
        <w:t>ANY OTHER BUSINESS</w:t>
      </w:r>
    </w:p>
    <w:p w14:paraId="4E26A7EB" w14:textId="77777777" w:rsidR="00F85F10" w:rsidRPr="0056257C" w:rsidRDefault="00F85F10" w:rsidP="00EA2FBE">
      <w:pPr>
        <w:pStyle w:val="Default"/>
        <w:tabs>
          <w:tab w:val="left" w:pos="4536"/>
        </w:tabs>
        <w:rPr>
          <w:rFonts w:asciiTheme="minorHAnsi" w:hAnsiTheme="minorHAnsi"/>
          <w:bCs/>
          <w:sz w:val="22"/>
          <w:szCs w:val="22"/>
        </w:rPr>
      </w:pPr>
    </w:p>
    <w:p w14:paraId="6AD2CFFA" w14:textId="77777777" w:rsidR="00D91053" w:rsidRDefault="00D91053" w:rsidP="00EA2FBE">
      <w:pPr>
        <w:pStyle w:val="Default"/>
        <w:tabs>
          <w:tab w:val="left" w:pos="4536"/>
        </w:tabs>
        <w:rPr>
          <w:rFonts w:asciiTheme="minorHAnsi" w:hAnsiTheme="minorHAnsi"/>
          <w:bCs/>
          <w:sz w:val="22"/>
          <w:szCs w:val="22"/>
        </w:rPr>
      </w:pPr>
      <w:r w:rsidRPr="00D91053">
        <w:rPr>
          <w:rFonts w:asciiTheme="minorHAnsi" w:hAnsiTheme="minorHAnsi"/>
          <w:bCs/>
          <w:sz w:val="22"/>
          <w:szCs w:val="22"/>
        </w:rPr>
        <w:t>Her var det som vanlig sendt inn flere dokumenter som</w:t>
      </w:r>
      <w:r>
        <w:rPr>
          <w:rFonts w:asciiTheme="minorHAnsi" w:hAnsiTheme="minorHAnsi"/>
          <w:bCs/>
          <w:sz w:val="22"/>
          <w:szCs w:val="22"/>
        </w:rPr>
        <w:t xml:space="preserve"> diskuterte saker som ikke er på IMOs agenda. Det ble igjen understreket at «</w:t>
      </w:r>
      <w:proofErr w:type="spellStart"/>
      <w:r>
        <w:rPr>
          <w:rFonts w:asciiTheme="minorHAnsi" w:hAnsiTheme="minorHAnsi"/>
          <w:bCs/>
          <w:sz w:val="22"/>
          <w:szCs w:val="22"/>
        </w:rPr>
        <w:t>any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other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business» ikke skal misbrukes til dette. I så fall må det være informasjonsdokumenter for i tilby interesserte til å delta i arbeid med å fremme nye agendapunkt.</w:t>
      </w:r>
    </w:p>
    <w:p w14:paraId="6D253CC5" w14:textId="77777777" w:rsidR="00D91053" w:rsidRDefault="00D91053" w:rsidP="00EA2FBE">
      <w:pPr>
        <w:pStyle w:val="Default"/>
        <w:tabs>
          <w:tab w:val="left" w:pos="4536"/>
        </w:tabs>
        <w:rPr>
          <w:rFonts w:asciiTheme="minorHAnsi" w:hAnsiTheme="minorHAnsi"/>
          <w:bCs/>
          <w:sz w:val="22"/>
          <w:szCs w:val="22"/>
        </w:rPr>
      </w:pPr>
    </w:p>
    <w:p w14:paraId="010C5FBA" w14:textId="3624C081" w:rsidR="00D91053" w:rsidRDefault="00D91053" w:rsidP="00EA2FBE">
      <w:pPr>
        <w:pStyle w:val="Default"/>
        <w:tabs>
          <w:tab w:val="left" w:pos="4536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Utover dette </w:t>
      </w:r>
      <w:r w:rsidR="0022174B">
        <w:rPr>
          <w:rFonts w:asciiTheme="minorHAnsi" w:hAnsiTheme="minorHAnsi"/>
          <w:bCs/>
          <w:sz w:val="22"/>
          <w:szCs w:val="22"/>
        </w:rPr>
        <w:t>var det enighet om følgende:</w:t>
      </w:r>
    </w:p>
    <w:p w14:paraId="520F1B7F" w14:textId="77777777" w:rsidR="0022174B" w:rsidRDefault="0022174B" w:rsidP="00EA2FBE">
      <w:pPr>
        <w:pStyle w:val="Default"/>
        <w:tabs>
          <w:tab w:val="left" w:pos="4536"/>
        </w:tabs>
        <w:rPr>
          <w:rFonts w:asciiTheme="minorHAnsi" w:hAnsiTheme="minorHAnsi"/>
          <w:bCs/>
          <w:sz w:val="22"/>
          <w:szCs w:val="22"/>
        </w:rPr>
      </w:pPr>
    </w:p>
    <w:p w14:paraId="6BDB4E46" w14:textId="3D76F0B8" w:rsidR="0022174B" w:rsidRDefault="0022174B" w:rsidP="00EA2FBE">
      <w:pPr>
        <w:pStyle w:val="Default"/>
        <w:tabs>
          <w:tab w:val="left" w:pos="4536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Endringene til LSA-koden som ble vedtatt på MSC 100</w:t>
      </w:r>
      <w:r w:rsidR="00234C3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er klare nok. De bør gjelde for nytt utstyr, men anvendelse skal stå i resolusjonen og ikke i LSA-koden. </w:t>
      </w:r>
    </w:p>
    <w:p w14:paraId="30BFEBAE" w14:textId="77777777" w:rsidR="0022174B" w:rsidRDefault="0022174B" w:rsidP="00EA2FBE">
      <w:pPr>
        <w:pStyle w:val="Default"/>
        <w:tabs>
          <w:tab w:val="left" w:pos="4536"/>
        </w:tabs>
        <w:rPr>
          <w:rFonts w:asciiTheme="minorHAnsi" w:hAnsiTheme="minorHAnsi"/>
          <w:bCs/>
          <w:sz w:val="22"/>
          <w:szCs w:val="22"/>
        </w:rPr>
      </w:pPr>
    </w:p>
    <w:p w14:paraId="4DC1484E" w14:textId="55728FDC" w:rsidR="0022174B" w:rsidRPr="00D91053" w:rsidRDefault="0022174B" w:rsidP="00EA2FBE">
      <w:pPr>
        <w:pStyle w:val="Default"/>
        <w:tabs>
          <w:tab w:val="left" w:pos="4536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Mindre endringer for å rette opp i uoverensstemmelser mellom kapittel VI i LSA-koden og testkravene i resolusjon MSC.81(70).</w:t>
      </w:r>
    </w:p>
    <w:p w14:paraId="48265CA5" w14:textId="77777777" w:rsidR="00F76153" w:rsidRDefault="00F76153" w:rsidP="00EA2FBE">
      <w:pPr>
        <w:rPr>
          <w:rFonts w:asciiTheme="minorHAnsi" w:hAnsiTheme="minorHAnsi" w:cs="Arial"/>
          <w:sz w:val="22"/>
          <w:szCs w:val="22"/>
        </w:rPr>
      </w:pPr>
    </w:p>
    <w:p w14:paraId="2705D7B8" w14:textId="16FDAAB2" w:rsidR="0022174B" w:rsidRDefault="0022174B" w:rsidP="00EA2FB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Som svar til NCSR vedrørende flytting av radiokrav fra kapittel III til kapittel IV i SOLAS, informeres det om at det må vises til relevante ytelsesstandarder i kapittel IV. Dersom det er andre kommentarer, ble det oppfordret til å sende disse</w:t>
      </w:r>
      <w:r w:rsidR="00234C3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direkte til NCSR 7 eller korrespondansegruppen, ev. til Joint IMO/ITU ekspertgruppe.</w:t>
      </w:r>
    </w:p>
    <w:p w14:paraId="4F4A6622" w14:textId="77777777" w:rsidR="0022174B" w:rsidRDefault="0022174B" w:rsidP="00EA2FBE">
      <w:pPr>
        <w:rPr>
          <w:rFonts w:asciiTheme="minorHAnsi" w:hAnsiTheme="minorHAnsi" w:cs="Arial"/>
          <w:sz w:val="22"/>
          <w:szCs w:val="22"/>
        </w:rPr>
      </w:pPr>
    </w:p>
    <w:p w14:paraId="63D58E15" w14:textId="1C8A3F11" w:rsidR="0022174B" w:rsidRDefault="0022174B" w:rsidP="00EA2FB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Oppdatering av henvisninger i MSC.1/circ.1205 som føl</w:t>
      </w:r>
      <w:r w:rsidR="00234C3D">
        <w:rPr>
          <w:rFonts w:asciiTheme="minorHAnsi" w:hAnsiTheme="minorHAnsi" w:cs="Arial"/>
          <w:sz w:val="22"/>
          <w:szCs w:val="22"/>
        </w:rPr>
        <w:t>g</w:t>
      </w:r>
      <w:r>
        <w:rPr>
          <w:rFonts w:asciiTheme="minorHAnsi" w:hAnsiTheme="minorHAnsi" w:cs="Arial"/>
          <w:sz w:val="22"/>
          <w:szCs w:val="22"/>
        </w:rPr>
        <w:t>e av godkjennelsen av resolusjon A.116(30) om symboler og merking av rømningsveier.</w:t>
      </w:r>
    </w:p>
    <w:p w14:paraId="4B93AFDD" w14:textId="77777777" w:rsidR="0022174B" w:rsidRDefault="0022174B" w:rsidP="00EA2FBE">
      <w:pPr>
        <w:rPr>
          <w:rFonts w:asciiTheme="minorHAnsi" w:hAnsiTheme="minorHAnsi" w:cs="Arial"/>
          <w:sz w:val="22"/>
          <w:szCs w:val="22"/>
        </w:rPr>
      </w:pPr>
    </w:p>
    <w:p w14:paraId="7BCEA1E6" w14:textId="52754F99" w:rsidR="0022174B" w:rsidRPr="00BA14A8" w:rsidRDefault="0022174B" w:rsidP="00EA2FB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Med hensyn til forespørselen fra CCC vedrørende utkast til retningslinjer for skip som bruker metanol eller etanol som brennstoff, utarbeidet SSE forslag til </w:t>
      </w:r>
      <w:r w:rsidR="00BA14A8">
        <w:rPr>
          <w:rFonts w:asciiTheme="minorHAnsi" w:hAnsiTheme="minorHAnsi" w:cs="Arial"/>
          <w:sz w:val="22"/>
          <w:szCs w:val="22"/>
        </w:rPr>
        <w:t xml:space="preserve">en ny paragraf som oversendes CCC 6. </w:t>
      </w:r>
      <w:r w:rsidR="00BA14A8" w:rsidRPr="002A4DF4">
        <w:rPr>
          <w:rFonts w:asciiTheme="minorHAnsi" w:hAnsiTheme="minorHAnsi" w:cs="Arial"/>
          <w:sz w:val="22"/>
          <w:szCs w:val="22"/>
        </w:rPr>
        <w:t>Paragrafen</w:t>
      </w:r>
      <w:r w:rsidR="00BA14A8" w:rsidRPr="00BA14A8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BA14A8" w:rsidRPr="00BA14A8">
        <w:rPr>
          <w:rFonts w:asciiTheme="minorHAnsi" w:hAnsiTheme="minorHAnsi" w:cs="Arial"/>
          <w:sz w:val="22"/>
          <w:szCs w:val="22"/>
          <w:lang w:val="en-GB"/>
        </w:rPr>
        <w:t>ber</w:t>
      </w:r>
      <w:proofErr w:type="spellEnd"/>
      <w:r w:rsidR="00BA14A8" w:rsidRPr="00BA14A8">
        <w:rPr>
          <w:rFonts w:asciiTheme="minorHAnsi" w:hAnsiTheme="minorHAnsi" w:cs="Arial"/>
          <w:sz w:val="22"/>
          <w:szCs w:val="22"/>
          <w:lang w:val="en-GB"/>
        </w:rPr>
        <w:t xml:space="preserve"> om «means to ease detection of and recognition of methyl/ethyl alcohol fires». </w:t>
      </w:r>
      <w:r w:rsidR="00BA14A8" w:rsidRPr="00BA14A8">
        <w:rPr>
          <w:rFonts w:asciiTheme="minorHAnsi" w:hAnsiTheme="minorHAnsi" w:cs="Arial"/>
          <w:sz w:val="22"/>
          <w:szCs w:val="22"/>
        </w:rPr>
        <w:t>Dette da disse brannene ikke kan ses med blotte øyet.</w:t>
      </w:r>
    </w:p>
    <w:p w14:paraId="73FD2B5C" w14:textId="77777777" w:rsidR="00BA14A8" w:rsidRPr="00BA14A8" w:rsidRDefault="00BA14A8" w:rsidP="00EA2FBE">
      <w:pPr>
        <w:rPr>
          <w:rFonts w:asciiTheme="minorHAnsi" w:hAnsiTheme="minorHAnsi" w:cs="Arial"/>
          <w:sz w:val="22"/>
          <w:szCs w:val="22"/>
        </w:rPr>
      </w:pPr>
    </w:p>
    <w:p w14:paraId="2896E8F4" w14:textId="77777777" w:rsidR="00BA14A8" w:rsidRPr="00BA14A8" w:rsidRDefault="00BA14A8" w:rsidP="00EA2FBE">
      <w:pPr>
        <w:rPr>
          <w:rFonts w:asciiTheme="minorHAnsi" w:hAnsiTheme="minorHAnsi" w:cs="Arial"/>
          <w:sz w:val="22"/>
          <w:szCs w:val="22"/>
        </w:rPr>
      </w:pPr>
    </w:p>
    <w:p w14:paraId="2657FB5B" w14:textId="08CB0CE5" w:rsidR="00BD7505" w:rsidRPr="002F78BE" w:rsidRDefault="00BD7505" w:rsidP="00F85F10">
      <w:pPr>
        <w:jc w:val="center"/>
        <w:rPr>
          <w:rFonts w:asciiTheme="minorHAnsi" w:hAnsiTheme="minorHAnsi" w:cs="Arial"/>
          <w:sz w:val="22"/>
          <w:szCs w:val="22"/>
        </w:rPr>
      </w:pPr>
      <w:r w:rsidRPr="002F78BE">
        <w:rPr>
          <w:rFonts w:asciiTheme="minorHAnsi" w:hAnsiTheme="minorHAnsi" w:cs="Arial"/>
          <w:sz w:val="22"/>
          <w:szCs w:val="22"/>
        </w:rPr>
        <w:t>Haugesund</w:t>
      </w:r>
      <w:r w:rsidR="00520F0C" w:rsidRPr="002F78BE">
        <w:rPr>
          <w:rFonts w:asciiTheme="minorHAnsi" w:hAnsiTheme="minorHAnsi" w:cs="Arial"/>
          <w:sz w:val="22"/>
          <w:szCs w:val="22"/>
        </w:rPr>
        <w:t>,</w:t>
      </w:r>
      <w:r w:rsidRPr="002F78BE">
        <w:rPr>
          <w:rFonts w:asciiTheme="minorHAnsi" w:hAnsiTheme="minorHAnsi" w:cs="Arial"/>
          <w:sz w:val="22"/>
          <w:szCs w:val="22"/>
        </w:rPr>
        <w:t xml:space="preserve"> </w:t>
      </w:r>
      <w:r w:rsidR="00BA14A8">
        <w:rPr>
          <w:rFonts w:asciiTheme="minorHAnsi" w:hAnsiTheme="minorHAnsi" w:cs="Arial"/>
          <w:sz w:val="22"/>
          <w:szCs w:val="22"/>
        </w:rPr>
        <w:t>15</w:t>
      </w:r>
      <w:r w:rsidR="00F76153" w:rsidRPr="002F78BE">
        <w:rPr>
          <w:rFonts w:asciiTheme="minorHAnsi" w:hAnsiTheme="minorHAnsi" w:cs="Arial"/>
          <w:sz w:val="22"/>
          <w:szCs w:val="22"/>
        </w:rPr>
        <w:t>.</w:t>
      </w:r>
      <w:r w:rsidR="00CC5823" w:rsidRPr="002F78BE">
        <w:rPr>
          <w:rFonts w:asciiTheme="minorHAnsi" w:hAnsiTheme="minorHAnsi" w:cs="Arial"/>
          <w:sz w:val="22"/>
          <w:szCs w:val="22"/>
        </w:rPr>
        <w:t xml:space="preserve"> mars</w:t>
      </w:r>
      <w:r w:rsidR="00554C50">
        <w:rPr>
          <w:rFonts w:asciiTheme="minorHAnsi" w:hAnsiTheme="minorHAnsi" w:cs="Arial"/>
          <w:sz w:val="22"/>
          <w:szCs w:val="22"/>
        </w:rPr>
        <w:t xml:space="preserve"> 2019</w:t>
      </w:r>
    </w:p>
    <w:p w14:paraId="1852A502" w14:textId="77777777" w:rsidR="00BD7505" w:rsidRPr="002F78BE" w:rsidRDefault="00BD7505" w:rsidP="00F85F10">
      <w:pPr>
        <w:jc w:val="center"/>
        <w:rPr>
          <w:rFonts w:asciiTheme="minorHAnsi" w:hAnsiTheme="minorHAnsi" w:cs="Arial"/>
          <w:sz w:val="22"/>
          <w:szCs w:val="22"/>
        </w:rPr>
      </w:pPr>
    </w:p>
    <w:p w14:paraId="3590F420" w14:textId="77777777" w:rsidR="00BD7505" w:rsidRPr="002F78BE" w:rsidRDefault="00BD7505" w:rsidP="00F85F10">
      <w:pPr>
        <w:jc w:val="center"/>
        <w:rPr>
          <w:rFonts w:asciiTheme="minorHAnsi" w:hAnsiTheme="minorHAnsi" w:cs="Arial"/>
          <w:sz w:val="22"/>
          <w:szCs w:val="22"/>
        </w:rPr>
      </w:pPr>
    </w:p>
    <w:p w14:paraId="14F24486" w14:textId="77777777" w:rsidR="00C7002F" w:rsidRPr="002F78BE" w:rsidRDefault="00551958" w:rsidP="00F85F10">
      <w:pPr>
        <w:jc w:val="center"/>
        <w:rPr>
          <w:rFonts w:asciiTheme="minorHAnsi" w:hAnsiTheme="minorHAnsi" w:cs="Arial"/>
          <w:sz w:val="22"/>
          <w:szCs w:val="22"/>
        </w:rPr>
      </w:pPr>
      <w:r w:rsidRPr="002F78BE">
        <w:rPr>
          <w:rFonts w:asciiTheme="minorHAnsi" w:hAnsiTheme="minorHAnsi" w:cs="Arial"/>
          <w:sz w:val="22"/>
          <w:szCs w:val="22"/>
        </w:rPr>
        <w:t>Turid Stemre</w:t>
      </w:r>
    </w:p>
    <w:p w14:paraId="2D3B7470" w14:textId="77777777" w:rsidR="00551958" w:rsidRPr="006F698C" w:rsidRDefault="00551958" w:rsidP="006F698C">
      <w:pPr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6F698C">
        <w:rPr>
          <w:rFonts w:asciiTheme="minorHAnsi" w:hAnsiTheme="minorHAnsi" w:cs="Arial"/>
          <w:sz w:val="22"/>
          <w:szCs w:val="22"/>
        </w:rPr>
        <w:t>Delegasjonsleder</w:t>
      </w:r>
    </w:p>
    <w:sectPr w:rsidR="00551958" w:rsidRPr="006F698C" w:rsidSect="0025066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397" w:right="1134" w:bottom="1418" w:left="1304" w:header="56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A2523" w14:textId="77777777" w:rsidR="00C02FF3" w:rsidRDefault="00C02FF3">
      <w:r>
        <w:separator/>
      </w:r>
    </w:p>
  </w:endnote>
  <w:endnote w:type="continuationSeparator" w:id="0">
    <w:p w14:paraId="48A6F302" w14:textId="77777777" w:rsidR="00C02FF3" w:rsidRDefault="00C0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  <w:gridCol w:w="851"/>
    </w:tblGrid>
    <w:tr w:rsidR="004640DF" w:rsidRPr="00F8481E" w14:paraId="4F32B932" w14:textId="77777777">
      <w:tc>
        <w:tcPr>
          <w:tcW w:w="9284" w:type="dxa"/>
          <w:tcBorders>
            <w:top w:val="single" w:sz="4" w:space="0" w:color="auto"/>
          </w:tcBorders>
        </w:tcPr>
        <w:p w14:paraId="54CECD64" w14:textId="77777777" w:rsidR="004640DF" w:rsidRPr="00F8481E" w:rsidRDefault="004640DF">
          <w:pPr>
            <w:pStyle w:val="Bunntekst"/>
            <w:tabs>
              <w:tab w:val="clear" w:pos="4536"/>
              <w:tab w:val="right" w:pos="935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851" w:type="dxa"/>
          <w:tcBorders>
            <w:top w:val="single" w:sz="4" w:space="0" w:color="auto"/>
          </w:tcBorders>
        </w:tcPr>
        <w:p w14:paraId="1CAA6007" w14:textId="77777777" w:rsidR="004640DF" w:rsidRPr="00F8481E" w:rsidRDefault="004640DF">
          <w:pPr>
            <w:pStyle w:val="Bunntekst"/>
            <w:tabs>
              <w:tab w:val="right" w:pos="9356"/>
            </w:tabs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4640DF" w:rsidRPr="00F8481E" w14:paraId="637687D3" w14:textId="77777777">
      <w:tc>
        <w:tcPr>
          <w:tcW w:w="9284" w:type="dxa"/>
          <w:vAlign w:val="center"/>
        </w:tcPr>
        <w:p w14:paraId="67F78608" w14:textId="77777777" w:rsidR="004640DF" w:rsidRPr="00F8481E" w:rsidRDefault="004640DF">
          <w:pPr>
            <w:pStyle w:val="Bunntekst"/>
            <w:tabs>
              <w:tab w:val="clear" w:pos="4536"/>
              <w:tab w:val="right" w:pos="935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851" w:type="dxa"/>
          <w:vAlign w:val="center"/>
        </w:tcPr>
        <w:p w14:paraId="1DDDDD11" w14:textId="77777777" w:rsidR="004640DF" w:rsidRPr="00F8481E" w:rsidRDefault="004640DF">
          <w:pPr>
            <w:pStyle w:val="Bunntekst"/>
            <w:tabs>
              <w:tab w:val="right" w:pos="9356"/>
            </w:tabs>
            <w:jc w:val="right"/>
            <w:rPr>
              <w:rFonts w:ascii="Verdana" w:hAnsi="Verdana"/>
              <w:sz w:val="18"/>
              <w:szCs w:val="18"/>
            </w:rPr>
          </w:pPr>
          <w:r w:rsidRPr="00F8481E">
            <w:rPr>
              <w:rFonts w:ascii="Verdana" w:hAnsi="Verdana"/>
              <w:sz w:val="18"/>
              <w:szCs w:val="18"/>
            </w:rPr>
            <w:fldChar w:fldCharType="begin"/>
          </w:r>
          <w:r w:rsidRPr="00F8481E">
            <w:rPr>
              <w:rFonts w:ascii="Verdana" w:hAnsi="Verdana"/>
              <w:sz w:val="18"/>
              <w:szCs w:val="18"/>
            </w:rPr>
            <w:instrText xml:space="preserve"> PAGE </w:instrText>
          </w:r>
          <w:r w:rsidRPr="00F8481E">
            <w:rPr>
              <w:rFonts w:ascii="Verdana" w:hAnsi="Verdana"/>
              <w:sz w:val="18"/>
              <w:szCs w:val="18"/>
            </w:rPr>
            <w:fldChar w:fldCharType="separate"/>
          </w:r>
          <w:r w:rsidR="002A4DF4">
            <w:rPr>
              <w:rFonts w:ascii="Verdana" w:hAnsi="Verdana"/>
              <w:noProof/>
              <w:sz w:val="18"/>
              <w:szCs w:val="18"/>
            </w:rPr>
            <w:t>7</w:t>
          </w:r>
          <w:r w:rsidRPr="00F8481E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14:paraId="5545A1C3" w14:textId="77777777" w:rsidR="004640DF" w:rsidRPr="00F8481E" w:rsidRDefault="004640DF">
    <w:pPr>
      <w:pStyle w:val="Bunntekst"/>
      <w:tabs>
        <w:tab w:val="right" w:pos="9356"/>
      </w:tabs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1B83" w14:textId="77777777" w:rsidR="004640DF" w:rsidRPr="00F8481E" w:rsidRDefault="004640DF">
    <w:pPr>
      <w:pStyle w:val="Bunntekst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inline distT="0" distB="0" distL="0" distR="0" wp14:anchorId="6DFFD8D0" wp14:editId="0B2D87D2">
          <wp:extent cx="6012815" cy="650580"/>
          <wp:effectExtent l="19050" t="0" r="6985" b="0"/>
          <wp:docPr id="1" name="Picture 1" descr="C:\a\sfd\120863\logoer\Sjøfartsdir hovedbrevark 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\sfd\120863\logoer\Sjøfartsdir hovedbrevark orig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815" cy="65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13E92" w14:textId="77777777" w:rsidR="00C02FF3" w:rsidRDefault="00C02FF3">
      <w:r>
        <w:separator/>
      </w:r>
    </w:p>
  </w:footnote>
  <w:footnote w:type="continuationSeparator" w:id="0">
    <w:p w14:paraId="72BC756F" w14:textId="77777777" w:rsidR="00C02FF3" w:rsidRDefault="00C0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2"/>
    </w:tblGrid>
    <w:tr w:rsidR="004640DF" w14:paraId="4811E68B" w14:textId="77777777">
      <w:trPr>
        <w:trHeight w:val="426"/>
        <w:jc w:val="right"/>
      </w:trPr>
      <w:tc>
        <w:tcPr>
          <w:tcW w:w="9992" w:type="dxa"/>
          <w:tcBorders>
            <w:top w:val="nil"/>
            <w:left w:val="nil"/>
            <w:bottom w:val="nil"/>
            <w:right w:val="nil"/>
          </w:tcBorders>
        </w:tcPr>
        <w:p w14:paraId="427CC803" w14:textId="77777777" w:rsidR="004640DF" w:rsidRDefault="004640DF">
          <w:pPr>
            <w:pStyle w:val="Topptekst"/>
          </w:pPr>
          <w:r>
            <w:rPr>
              <w:noProof/>
            </w:rPr>
            <w:drawing>
              <wp:inline distT="0" distB="0" distL="0" distR="0" wp14:anchorId="3495950C" wp14:editId="6983AFF8">
                <wp:extent cx="1380655" cy="219600"/>
                <wp:effectExtent l="19050" t="0" r="0" b="0"/>
                <wp:docPr id="4" name="Picture 2" descr="H:\Doculive\sjøfart\Maler_104550\Arbeidskopi_maler\DL_maler_nye\dotm_maler\Sjøfartsdirektoratet uten våpen_sor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Doculive\sjøfart\Maler_104550\Arbeidskopi_maler\DL_maler_nye\dotm_maler\Sjøfartsdirektoratet uten våpen_sor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655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C638F6" w14:textId="77777777" w:rsidR="004640DF" w:rsidRDefault="004640D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DECA2" w14:textId="77777777" w:rsidR="004640DF" w:rsidRDefault="004640DF">
    <w:pPr>
      <w:pStyle w:val="Top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02A949" wp14:editId="0D2560D1">
          <wp:simplePos x="0" y="0"/>
          <wp:positionH relativeFrom="column">
            <wp:posOffset>-343544</wp:posOffset>
          </wp:positionH>
          <wp:positionV relativeFrom="paragraph">
            <wp:posOffset>-12027</wp:posOffset>
          </wp:positionV>
          <wp:extent cx="3418764" cy="1228299"/>
          <wp:effectExtent l="0" t="0" r="0" b="0"/>
          <wp:wrapNone/>
          <wp:docPr id="5" name="Picture 3" descr="C:\a\sfd\120863\logoer\svar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a\sfd\120863\logoer\svar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764" cy="1228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828C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0A640D"/>
    <w:multiLevelType w:val="hybridMultilevel"/>
    <w:tmpl w:val="07A6E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2C6C"/>
    <w:multiLevelType w:val="hybridMultilevel"/>
    <w:tmpl w:val="E86E5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6F79"/>
    <w:multiLevelType w:val="hybridMultilevel"/>
    <w:tmpl w:val="73C4B4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62D86"/>
    <w:multiLevelType w:val="hybridMultilevel"/>
    <w:tmpl w:val="32F07A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B2665"/>
    <w:multiLevelType w:val="hybridMultilevel"/>
    <w:tmpl w:val="4B66F9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30018"/>
    <w:multiLevelType w:val="hybridMultilevel"/>
    <w:tmpl w:val="8A2C5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92BE2"/>
    <w:multiLevelType w:val="hybridMultilevel"/>
    <w:tmpl w:val="64FED8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6A6"/>
    <w:multiLevelType w:val="hybridMultilevel"/>
    <w:tmpl w:val="784C5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D2B8F"/>
    <w:multiLevelType w:val="hybridMultilevel"/>
    <w:tmpl w:val="08E2115A"/>
    <w:lvl w:ilvl="0" w:tplc="0414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0613C"/>
    <w:multiLevelType w:val="hybridMultilevel"/>
    <w:tmpl w:val="0D6A15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E62C2"/>
    <w:multiLevelType w:val="hybridMultilevel"/>
    <w:tmpl w:val="119840A6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6EE42CC"/>
    <w:multiLevelType w:val="hybridMultilevel"/>
    <w:tmpl w:val="93EA1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26546"/>
    <w:multiLevelType w:val="hybridMultilevel"/>
    <w:tmpl w:val="02C22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64B03"/>
    <w:multiLevelType w:val="hybridMultilevel"/>
    <w:tmpl w:val="D06C3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D2E1F"/>
    <w:multiLevelType w:val="hybridMultilevel"/>
    <w:tmpl w:val="32B47A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2421C"/>
    <w:multiLevelType w:val="hybridMultilevel"/>
    <w:tmpl w:val="EE1E84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85EF5"/>
    <w:multiLevelType w:val="hybridMultilevel"/>
    <w:tmpl w:val="8FC0636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4F81"/>
    <w:multiLevelType w:val="hybridMultilevel"/>
    <w:tmpl w:val="9E90A2FA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B26F0D"/>
    <w:multiLevelType w:val="hybridMultilevel"/>
    <w:tmpl w:val="09148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6134C"/>
    <w:multiLevelType w:val="hybridMultilevel"/>
    <w:tmpl w:val="F182A202"/>
    <w:lvl w:ilvl="0" w:tplc="0414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539B3BB9"/>
    <w:multiLevelType w:val="hybridMultilevel"/>
    <w:tmpl w:val="C10A2C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53231"/>
    <w:multiLevelType w:val="hybridMultilevel"/>
    <w:tmpl w:val="67EC5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03815"/>
    <w:multiLevelType w:val="hybridMultilevel"/>
    <w:tmpl w:val="4E14C116"/>
    <w:lvl w:ilvl="0" w:tplc="0414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8553CE"/>
    <w:multiLevelType w:val="hybridMultilevel"/>
    <w:tmpl w:val="A7DC13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D10B9"/>
    <w:multiLevelType w:val="hybridMultilevel"/>
    <w:tmpl w:val="81504D9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464EB"/>
    <w:multiLevelType w:val="hybridMultilevel"/>
    <w:tmpl w:val="9F4E2002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746069EC"/>
    <w:multiLevelType w:val="hybridMultilevel"/>
    <w:tmpl w:val="BC6AA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63F6A"/>
    <w:multiLevelType w:val="hybridMultilevel"/>
    <w:tmpl w:val="4EE28780"/>
    <w:lvl w:ilvl="0" w:tplc="7DACC5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70C51"/>
    <w:multiLevelType w:val="hybridMultilevel"/>
    <w:tmpl w:val="61489FB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05EEE"/>
    <w:multiLevelType w:val="hybridMultilevel"/>
    <w:tmpl w:val="28DE2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29"/>
  </w:num>
  <w:num w:numId="5">
    <w:abstractNumId w:val="17"/>
  </w:num>
  <w:num w:numId="6">
    <w:abstractNumId w:val="11"/>
  </w:num>
  <w:num w:numId="7">
    <w:abstractNumId w:val="27"/>
  </w:num>
  <w:num w:numId="8">
    <w:abstractNumId w:val="26"/>
  </w:num>
  <w:num w:numId="9">
    <w:abstractNumId w:val="16"/>
  </w:num>
  <w:num w:numId="10">
    <w:abstractNumId w:val="12"/>
  </w:num>
  <w:num w:numId="11">
    <w:abstractNumId w:val="13"/>
  </w:num>
  <w:num w:numId="12">
    <w:abstractNumId w:val="30"/>
  </w:num>
  <w:num w:numId="13">
    <w:abstractNumId w:val="1"/>
  </w:num>
  <w:num w:numId="14">
    <w:abstractNumId w:val="4"/>
  </w:num>
  <w:num w:numId="15">
    <w:abstractNumId w:val="15"/>
  </w:num>
  <w:num w:numId="16">
    <w:abstractNumId w:val="24"/>
  </w:num>
  <w:num w:numId="17">
    <w:abstractNumId w:val="21"/>
  </w:num>
  <w:num w:numId="18">
    <w:abstractNumId w:val="5"/>
  </w:num>
  <w:num w:numId="19">
    <w:abstractNumId w:val="22"/>
  </w:num>
  <w:num w:numId="20">
    <w:abstractNumId w:val="14"/>
  </w:num>
  <w:num w:numId="21">
    <w:abstractNumId w:val="8"/>
  </w:num>
  <w:num w:numId="22">
    <w:abstractNumId w:val="10"/>
  </w:num>
  <w:num w:numId="23">
    <w:abstractNumId w:val="6"/>
  </w:num>
  <w:num w:numId="24">
    <w:abstractNumId w:val="19"/>
  </w:num>
  <w:num w:numId="25">
    <w:abstractNumId w:val="23"/>
  </w:num>
  <w:num w:numId="26">
    <w:abstractNumId w:val="18"/>
  </w:num>
  <w:num w:numId="27">
    <w:abstractNumId w:val="25"/>
  </w:num>
  <w:num w:numId="28">
    <w:abstractNumId w:val="3"/>
  </w:num>
  <w:num w:numId="29">
    <w:abstractNumId w:val="7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BE"/>
    <w:rsid w:val="000039EF"/>
    <w:rsid w:val="00005068"/>
    <w:rsid w:val="000165B6"/>
    <w:rsid w:val="000179DE"/>
    <w:rsid w:val="000316E6"/>
    <w:rsid w:val="0003648F"/>
    <w:rsid w:val="00040F36"/>
    <w:rsid w:val="00041987"/>
    <w:rsid w:val="000505B9"/>
    <w:rsid w:val="000641E6"/>
    <w:rsid w:val="0006722C"/>
    <w:rsid w:val="000674CE"/>
    <w:rsid w:val="00075293"/>
    <w:rsid w:val="00076393"/>
    <w:rsid w:val="00084D20"/>
    <w:rsid w:val="0008531A"/>
    <w:rsid w:val="000A2E49"/>
    <w:rsid w:val="000A48FB"/>
    <w:rsid w:val="000A52DC"/>
    <w:rsid w:val="000B49DD"/>
    <w:rsid w:val="000B55B0"/>
    <w:rsid w:val="000B6039"/>
    <w:rsid w:val="000C5E7B"/>
    <w:rsid w:val="000C7A89"/>
    <w:rsid w:val="000D3C51"/>
    <w:rsid w:val="000D7BA4"/>
    <w:rsid w:val="000E0F39"/>
    <w:rsid w:val="000E207F"/>
    <w:rsid w:val="000E41F5"/>
    <w:rsid w:val="000F3592"/>
    <w:rsid w:val="001015BF"/>
    <w:rsid w:val="00107E3F"/>
    <w:rsid w:val="001137A5"/>
    <w:rsid w:val="00113F0B"/>
    <w:rsid w:val="00116EE8"/>
    <w:rsid w:val="0012074F"/>
    <w:rsid w:val="00121BA7"/>
    <w:rsid w:val="00123F18"/>
    <w:rsid w:val="00125CFB"/>
    <w:rsid w:val="001319E4"/>
    <w:rsid w:val="00133445"/>
    <w:rsid w:val="00134343"/>
    <w:rsid w:val="0013644D"/>
    <w:rsid w:val="00136969"/>
    <w:rsid w:val="001435EB"/>
    <w:rsid w:val="0014371C"/>
    <w:rsid w:val="001533DF"/>
    <w:rsid w:val="001535C0"/>
    <w:rsid w:val="00160A08"/>
    <w:rsid w:val="001741AF"/>
    <w:rsid w:val="00174D40"/>
    <w:rsid w:val="00187B52"/>
    <w:rsid w:val="001A0978"/>
    <w:rsid w:val="001A17DF"/>
    <w:rsid w:val="001A1A35"/>
    <w:rsid w:val="001A7F50"/>
    <w:rsid w:val="001B2476"/>
    <w:rsid w:val="001B5FB0"/>
    <w:rsid w:val="001B719A"/>
    <w:rsid w:val="001C308C"/>
    <w:rsid w:val="001C5DD3"/>
    <w:rsid w:val="001C7D6D"/>
    <w:rsid w:val="001D0C86"/>
    <w:rsid w:val="001D553B"/>
    <w:rsid w:val="001D6461"/>
    <w:rsid w:val="001E6CB8"/>
    <w:rsid w:val="001F357C"/>
    <w:rsid w:val="002022EE"/>
    <w:rsid w:val="002139A2"/>
    <w:rsid w:val="00216713"/>
    <w:rsid w:val="00220814"/>
    <w:rsid w:val="0022174B"/>
    <w:rsid w:val="00222ADF"/>
    <w:rsid w:val="00225BF8"/>
    <w:rsid w:val="0023159E"/>
    <w:rsid w:val="00234C3D"/>
    <w:rsid w:val="002351D2"/>
    <w:rsid w:val="00235763"/>
    <w:rsid w:val="00236891"/>
    <w:rsid w:val="00237415"/>
    <w:rsid w:val="002410D4"/>
    <w:rsid w:val="00245F2F"/>
    <w:rsid w:val="002464D5"/>
    <w:rsid w:val="00250660"/>
    <w:rsid w:val="002558D0"/>
    <w:rsid w:val="0026199B"/>
    <w:rsid w:val="0026379B"/>
    <w:rsid w:val="00273CB3"/>
    <w:rsid w:val="00280E68"/>
    <w:rsid w:val="00283B2E"/>
    <w:rsid w:val="00291830"/>
    <w:rsid w:val="00293CA5"/>
    <w:rsid w:val="00297F95"/>
    <w:rsid w:val="002A178E"/>
    <w:rsid w:val="002A1F85"/>
    <w:rsid w:val="002A2B81"/>
    <w:rsid w:val="002A369A"/>
    <w:rsid w:val="002A4DF4"/>
    <w:rsid w:val="002B61E8"/>
    <w:rsid w:val="002B7DCA"/>
    <w:rsid w:val="002C1826"/>
    <w:rsid w:val="002C3AD8"/>
    <w:rsid w:val="002C7660"/>
    <w:rsid w:val="002C7F87"/>
    <w:rsid w:val="002E3B69"/>
    <w:rsid w:val="002E4A0F"/>
    <w:rsid w:val="002E6097"/>
    <w:rsid w:val="002F78BE"/>
    <w:rsid w:val="003046CA"/>
    <w:rsid w:val="003342F6"/>
    <w:rsid w:val="003401E3"/>
    <w:rsid w:val="003508FD"/>
    <w:rsid w:val="00350FE9"/>
    <w:rsid w:val="00355423"/>
    <w:rsid w:val="00355D9E"/>
    <w:rsid w:val="00357A06"/>
    <w:rsid w:val="00360B97"/>
    <w:rsid w:val="003650D8"/>
    <w:rsid w:val="00370B5C"/>
    <w:rsid w:val="00373B6F"/>
    <w:rsid w:val="003805E0"/>
    <w:rsid w:val="003811BF"/>
    <w:rsid w:val="00387601"/>
    <w:rsid w:val="003A6B2E"/>
    <w:rsid w:val="003B2335"/>
    <w:rsid w:val="003B26CC"/>
    <w:rsid w:val="003B2C89"/>
    <w:rsid w:val="003B3A23"/>
    <w:rsid w:val="003B5B41"/>
    <w:rsid w:val="003B6241"/>
    <w:rsid w:val="003C2860"/>
    <w:rsid w:val="003D40D6"/>
    <w:rsid w:val="003D6597"/>
    <w:rsid w:val="003E1197"/>
    <w:rsid w:val="003E2A62"/>
    <w:rsid w:val="003E2F48"/>
    <w:rsid w:val="003E4F61"/>
    <w:rsid w:val="003E59FD"/>
    <w:rsid w:val="003E5DED"/>
    <w:rsid w:val="003E7FEA"/>
    <w:rsid w:val="003F1577"/>
    <w:rsid w:val="003F1D76"/>
    <w:rsid w:val="003F7073"/>
    <w:rsid w:val="003F792B"/>
    <w:rsid w:val="004014D9"/>
    <w:rsid w:val="0040745C"/>
    <w:rsid w:val="00413EB6"/>
    <w:rsid w:val="00413FC8"/>
    <w:rsid w:val="00414625"/>
    <w:rsid w:val="0041536C"/>
    <w:rsid w:val="00417477"/>
    <w:rsid w:val="0042421B"/>
    <w:rsid w:val="0042685C"/>
    <w:rsid w:val="00431960"/>
    <w:rsid w:val="00432601"/>
    <w:rsid w:val="0044035D"/>
    <w:rsid w:val="004524F9"/>
    <w:rsid w:val="004618C0"/>
    <w:rsid w:val="00463BB8"/>
    <w:rsid w:val="004640DF"/>
    <w:rsid w:val="00465A97"/>
    <w:rsid w:val="00466328"/>
    <w:rsid w:val="00470903"/>
    <w:rsid w:val="00471904"/>
    <w:rsid w:val="004750E1"/>
    <w:rsid w:val="00475894"/>
    <w:rsid w:val="00482D7B"/>
    <w:rsid w:val="00495BF1"/>
    <w:rsid w:val="004B157A"/>
    <w:rsid w:val="004C178F"/>
    <w:rsid w:val="004D0D12"/>
    <w:rsid w:val="004D1957"/>
    <w:rsid w:val="004D3C10"/>
    <w:rsid w:val="004D717E"/>
    <w:rsid w:val="004E42E1"/>
    <w:rsid w:val="004E4CAF"/>
    <w:rsid w:val="004F2307"/>
    <w:rsid w:val="0050134B"/>
    <w:rsid w:val="00505AC1"/>
    <w:rsid w:val="00505CA8"/>
    <w:rsid w:val="00505F5C"/>
    <w:rsid w:val="0050757A"/>
    <w:rsid w:val="00510109"/>
    <w:rsid w:val="005124EF"/>
    <w:rsid w:val="00520F0C"/>
    <w:rsid w:val="00522CBF"/>
    <w:rsid w:val="00523559"/>
    <w:rsid w:val="005242D9"/>
    <w:rsid w:val="0052549C"/>
    <w:rsid w:val="00526991"/>
    <w:rsid w:val="005315EC"/>
    <w:rsid w:val="0053229A"/>
    <w:rsid w:val="0053626E"/>
    <w:rsid w:val="00541CF3"/>
    <w:rsid w:val="00545918"/>
    <w:rsid w:val="00551580"/>
    <w:rsid w:val="00551958"/>
    <w:rsid w:val="0055426B"/>
    <w:rsid w:val="00554C50"/>
    <w:rsid w:val="005557C1"/>
    <w:rsid w:val="00557E42"/>
    <w:rsid w:val="0056257C"/>
    <w:rsid w:val="00563162"/>
    <w:rsid w:val="005727D4"/>
    <w:rsid w:val="00573ABB"/>
    <w:rsid w:val="005752D9"/>
    <w:rsid w:val="005773D3"/>
    <w:rsid w:val="00594E81"/>
    <w:rsid w:val="005A3B2F"/>
    <w:rsid w:val="005A5B43"/>
    <w:rsid w:val="005B1CD9"/>
    <w:rsid w:val="005B2CA8"/>
    <w:rsid w:val="005B3276"/>
    <w:rsid w:val="005B5309"/>
    <w:rsid w:val="005C3B86"/>
    <w:rsid w:val="005C4F4C"/>
    <w:rsid w:val="005C5824"/>
    <w:rsid w:val="005C5AB2"/>
    <w:rsid w:val="005C6046"/>
    <w:rsid w:val="005C63FC"/>
    <w:rsid w:val="005D47BA"/>
    <w:rsid w:val="005D66F0"/>
    <w:rsid w:val="005D6ECA"/>
    <w:rsid w:val="005E1511"/>
    <w:rsid w:val="005E469D"/>
    <w:rsid w:val="005E7A23"/>
    <w:rsid w:val="005F0722"/>
    <w:rsid w:val="005F0E7C"/>
    <w:rsid w:val="005F5BF1"/>
    <w:rsid w:val="005F74D0"/>
    <w:rsid w:val="00615C0B"/>
    <w:rsid w:val="00621828"/>
    <w:rsid w:val="00626622"/>
    <w:rsid w:val="00640704"/>
    <w:rsid w:val="00647B0B"/>
    <w:rsid w:val="00664267"/>
    <w:rsid w:val="006646CA"/>
    <w:rsid w:val="00666A89"/>
    <w:rsid w:val="00671C98"/>
    <w:rsid w:val="00680C52"/>
    <w:rsid w:val="00684AB5"/>
    <w:rsid w:val="0069760F"/>
    <w:rsid w:val="006A0F21"/>
    <w:rsid w:val="006A12BB"/>
    <w:rsid w:val="006A1BE1"/>
    <w:rsid w:val="006B2889"/>
    <w:rsid w:val="006B369F"/>
    <w:rsid w:val="006B74C3"/>
    <w:rsid w:val="006C2250"/>
    <w:rsid w:val="006C5CC2"/>
    <w:rsid w:val="006C622B"/>
    <w:rsid w:val="006C62DF"/>
    <w:rsid w:val="006D2D11"/>
    <w:rsid w:val="006D5506"/>
    <w:rsid w:val="006E5B56"/>
    <w:rsid w:val="006E6B8E"/>
    <w:rsid w:val="006F161B"/>
    <w:rsid w:val="006F1A05"/>
    <w:rsid w:val="006F2BA5"/>
    <w:rsid w:val="006F698C"/>
    <w:rsid w:val="006F69D4"/>
    <w:rsid w:val="0070058D"/>
    <w:rsid w:val="00704944"/>
    <w:rsid w:val="00705D51"/>
    <w:rsid w:val="0070681F"/>
    <w:rsid w:val="00706962"/>
    <w:rsid w:val="00713FC9"/>
    <w:rsid w:val="00714FC4"/>
    <w:rsid w:val="007158F0"/>
    <w:rsid w:val="00721FB2"/>
    <w:rsid w:val="0073197D"/>
    <w:rsid w:val="00734E89"/>
    <w:rsid w:val="00734EC7"/>
    <w:rsid w:val="007356AE"/>
    <w:rsid w:val="00741973"/>
    <w:rsid w:val="007419D2"/>
    <w:rsid w:val="00744A46"/>
    <w:rsid w:val="0074536F"/>
    <w:rsid w:val="00750C47"/>
    <w:rsid w:val="00754224"/>
    <w:rsid w:val="0075685C"/>
    <w:rsid w:val="0076165E"/>
    <w:rsid w:val="00762310"/>
    <w:rsid w:val="00763DD3"/>
    <w:rsid w:val="00765582"/>
    <w:rsid w:val="007674F8"/>
    <w:rsid w:val="00771C6B"/>
    <w:rsid w:val="007757F9"/>
    <w:rsid w:val="00777146"/>
    <w:rsid w:val="00783E55"/>
    <w:rsid w:val="00791637"/>
    <w:rsid w:val="007A04FD"/>
    <w:rsid w:val="007A2A5A"/>
    <w:rsid w:val="007A2E8B"/>
    <w:rsid w:val="007A41F6"/>
    <w:rsid w:val="007B2B40"/>
    <w:rsid w:val="007B5A9A"/>
    <w:rsid w:val="007B5DD5"/>
    <w:rsid w:val="007C5AD9"/>
    <w:rsid w:val="007D0620"/>
    <w:rsid w:val="007D4A37"/>
    <w:rsid w:val="007E11AC"/>
    <w:rsid w:val="007E145E"/>
    <w:rsid w:val="007E446C"/>
    <w:rsid w:val="007E525D"/>
    <w:rsid w:val="007E627A"/>
    <w:rsid w:val="007E7454"/>
    <w:rsid w:val="007F3604"/>
    <w:rsid w:val="007F5194"/>
    <w:rsid w:val="007F53DC"/>
    <w:rsid w:val="00800627"/>
    <w:rsid w:val="00802680"/>
    <w:rsid w:val="00803FAC"/>
    <w:rsid w:val="00805E24"/>
    <w:rsid w:val="0080614A"/>
    <w:rsid w:val="00817BAF"/>
    <w:rsid w:val="00823535"/>
    <w:rsid w:val="008271A0"/>
    <w:rsid w:val="008321D1"/>
    <w:rsid w:val="00836FA8"/>
    <w:rsid w:val="008406B8"/>
    <w:rsid w:val="0084087D"/>
    <w:rsid w:val="00847374"/>
    <w:rsid w:val="008501A5"/>
    <w:rsid w:val="0085430B"/>
    <w:rsid w:val="008550A4"/>
    <w:rsid w:val="00855497"/>
    <w:rsid w:val="00860C78"/>
    <w:rsid w:val="00864BF7"/>
    <w:rsid w:val="00870450"/>
    <w:rsid w:val="008714E3"/>
    <w:rsid w:val="00873CA2"/>
    <w:rsid w:val="00885151"/>
    <w:rsid w:val="008902F8"/>
    <w:rsid w:val="00890523"/>
    <w:rsid w:val="00891A16"/>
    <w:rsid w:val="008947B3"/>
    <w:rsid w:val="00896293"/>
    <w:rsid w:val="0089747A"/>
    <w:rsid w:val="008A2285"/>
    <w:rsid w:val="008A5615"/>
    <w:rsid w:val="008A6214"/>
    <w:rsid w:val="008A7B66"/>
    <w:rsid w:val="008C13DD"/>
    <w:rsid w:val="008C165D"/>
    <w:rsid w:val="008C5D28"/>
    <w:rsid w:val="008D055A"/>
    <w:rsid w:val="008D2974"/>
    <w:rsid w:val="008E5414"/>
    <w:rsid w:val="008E565A"/>
    <w:rsid w:val="008F328A"/>
    <w:rsid w:val="00900BA1"/>
    <w:rsid w:val="00906AEC"/>
    <w:rsid w:val="00907A41"/>
    <w:rsid w:val="00913762"/>
    <w:rsid w:val="00922030"/>
    <w:rsid w:val="00926520"/>
    <w:rsid w:val="00926540"/>
    <w:rsid w:val="00926630"/>
    <w:rsid w:val="00930AE8"/>
    <w:rsid w:val="00936671"/>
    <w:rsid w:val="0095206F"/>
    <w:rsid w:val="00952979"/>
    <w:rsid w:val="00952DEE"/>
    <w:rsid w:val="009660FB"/>
    <w:rsid w:val="00967AA1"/>
    <w:rsid w:val="009757B2"/>
    <w:rsid w:val="00982C0F"/>
    <w:rsid w:val="0099198E"/>
    <w:rsid w:val="00994CFD"/>
    <w:rsid w:val="00995E3F"/>
    <w:rsid w:val="009B3C82"/>
    <w:rsid w:val="009B5B38"/>
    <w:rsid w:val="009C19AE"/>
    <w:rsid w:val="009C2E8E"/>
    <w:rsid w:val="009C63AF"/>
    <w:rsid w:val="009D31F1"/>
    <w:rsid w:val="009D3C1B"/>
    <w:rsid w:val="009D668F"/>
    <w:rsid w:val="009E186E"/>
    <w:rsid w:val="009E3D5C"/>
    <w:rsid w:val="009E4527"/>
    <w:rsid w:val="009E75D7"/>
    <w:rsid w:val="009F74E3"/>
    <w:rsid w:val="00A01F7A"/>
    <w:rsid w:val="00A06EB8"/>
    <w:rsid w:val="00A070C8"/>
    <w:rsid w:val="00A107A7"/>
    <w:rsid w:val="00A12556"/>
    <w:rsid w:val="00A20018"/>
    <w:rsid w:val="00A22D1E"/>
    <w:rsid w:val="00A2323C"/>
    <w:rsid w:val="00A24857"/>
    <w:rsid w:val="00A248A4"/>
    <w:rsid w:val="00A26237"/>
    <w:rsid w:val="00A2735B"/>
    <w:rsid w:val="00A47E3F"/>
    <w:rsid w:val="00A528FF"/>
    <w:rsid w:val="00A54DDE"/>
    <w:rsid w:val="00A7142F"/>
    <w:rsid w:val="00A7647F"/>
    <w:rsid w:val="00A92C22"/>
    <w:rsid w:val="00A92DE0"/>
    <w:rsid w:val="00A95CE0"/>
    <w:rsid w:val="00A95FDC"/>
    <w:rsid w:val="00A96AA1"/>
    <w:rsid w:val="00A96CFE"/>
    <w:rsid w:val="00AB159A"/>
    <w:rsid w:val="00AB605D"/>
    <w:rsid w:val="00AB6DE1"/>
    <w:rsid w:val="00AC0CB2"/>
    <w:rsid w:val="00AC2B33"/>
    <w:rsid w:val="00AC3153"/>
    <w:rsid w:val="00AC365C"/>
    <w:rsid w:val="00AC457B"/>
    <w:rsid w:val="00AC4F56"/>
    <w:rsid w:val="00AC608F"/>
    <w:rsid w:val="00AC7D96"/>
    <w:rsid w:val="00AD0EC4"/>
    <w:rsid w:val="00B04199"/>
    <w:rsid w:val="00B048D0"/>
    <w:rsid w:val="00B0756C"/>
    <w:rsid w:val="00B13BB7"/>
    <w:rsid w:val="00B1487A"/>
    <w:rsid w:val="00B1759D"/>
    <w:rsid w:val="00B2033D"/>
    <w:rsid w:val="00B20DA2"/>
    <w:rsid w:val="00B21FE5"/>
    <w:rsid w:val="00B24EF4"/>
    <w:rsid w:val="00B27CF7"/>
    <w:rsid w:val="00B508B7"/>
    <w:rsid w:val="00B511D5"/>
    <w:rsid w:val="00B574B6"/>
    <w:rsid w:val="00B6344D"/>
    <w:rsid w:val="00B674DF"/>
    <w:rsid w:val="00B724DD"/>
    <w:rsid w:val="00B74404"/>
    <w:rsid w:val="00B83302"/>
    <w:rsid w:val="00B86BF4"/>
    <w:rsid w:val="00BA14A8"/>
    <w:rsid w:val="00BA2F55"/>
    <w:rsid w:val="00BA651B"/>
    <w:rsid w:val="00BB26E4"/>
    <w:rsid w:val="00BB6207"/>
    <w:rsid w:val="00BC1167"/>
    <w:rsid w:val="00BC1F14"/>
    <w:rsid w:val="00BC2206"/>
    <w:rsid w:val="00BC2958"/>
    <w:rsid w:val="00BC3451"/>
    <w:rsid w:val="00BC4459"/>
    <w:rsid w:val="00BC79BE"/>
    <w:rsid w:val="00BD3063"/>
    <w:rsid w:val="00BD6E4E"/>
    <w:rsid w:val="00BD7505"/>
    <w:rsid w:val="00BE1101"/>
    <w:rsid w:val="00BE7686"/>
    <w:rsid w:val="00BF0C72"/>
    <w:rsid w:val="00BF14BA"/>
    <w:rsid w:val="00BF29B4"/>
    <w:rsid w:val="00BF5E46"/>
    <w:rsid w:val="00C027AE"/>
    <w:rsid w:val="00C02B03"/>
    <w:rsid w:val="00C02FF3"/>
    <w:rsid w:val="00C03050"/>
    <w:rsid w:val="00C071D8"/>
    <w:rsid w:val="00C10F21"/>
    <w:rsid w:val="00C20FE3"/>
    <w:rsid w:val="00C22632"/>
    <w:rsid w:val="00C228D2"/>
    <w:rsid w:val="00C26F7F"/>
    <w:rsid w:val="00C3218F"/>
    <w:rsid w:val="00C331E7"/>
    <w:rsid w:val="00C36932"/>
    <w:rsid w:val="00C4020C"/>
    <w:rsid w:val="00C41E59"/>
    <w:rsid w:val="00C4384B"/>
    <w:rsid w:val="00C43CDE"/>
    <w:rsid w:val="00C446E9"/>
    <w:rsid w:val="00C464B8"/>
    <w:rsid w:val="00C517D9"/>
    <w:rsid w:val="00C556D3"/>
    <w:rsid w:val="00C66777"/>
    <w:rsid w:val="00C67E7D"/>
    <w:rsid w:val="00C7002F"/>
    <w:rsid w:val="00C71B70"/>
    <w:rsid w:val="00C73BC0"/>
    <w:rsid w:val="00C858AC"/>
    <w:rsid w:val="00C86247"/>
    <w:rsid w:val="00C90312"/>
    <w:rsid w:val="00C92B5A"/>
    <w:rsid w:val="00C933EB"/>
    <w:rsid w:val="00C977C8"/>
    <w:rsid w:val="00CA1800"/>
    <w:rsid w:val="00CA345E"/>
    <w:rsid w:val="00CA351C"/>
    <w:rsid w:val="00CA5624"/>
    <w:rsid w:val="00CA5AFE"/>
    <w:rsid w:val="00CA5F86"/>
    <w:rsid w:val="00CB0FFD"/>
    <w:rsid w:val="00CB166F"/>
    <w:rsid w:val="00CB1E40"/>
    <w:rsid w:val="00CB662F"/>
    <w:rsid w:val="00CB74EE"/>
    <w:rsid w:val="00CC4578"/>
    <w:rsid w:val="00CC4744"/>
    <w:rsid w:val="00CC5823"/>
    <w:rsid w:val="00CC5ADE"/>
    <w:rsid w:val="00CD1C34"/>
    <w:rsid w:val="00CE1BDB"/>
    <w:rsid w:val="00CE745D"/>
    <w:rsid w:val="00CF3A89"/>
    <w:rsid w:val="00D01079"/>
    <w:rsid w:val="00D16F35"/>
    <w:rsid w:val="00D17856"/>
    <w:rsid w:val="00D318FF"/>
    <w:rsid w:val="00D36178"/>
    <w:rsid w:val="00D43EDC"/>
    <w:rsid w:val="00D463C2"/>
    <w:rsid w:val="00D468D1"/>
    <w:rsid w:val="00D47DD7"/>
    <w:rsid w:val="00D51B95"/>
    <w:rsid w:val="00D5245E"/>
    <w:rsid w:val="00D537D7"/>
    <w:rsid w:val="00D56DB0"/>
    <w:rsid w:val="00D6026A"/>
    <w:rsid w:val="00D63F20"/>
    <w:rsid w:val="00D67626"/>
    <w:rsid w:val="00D72CF2"/>
    <w:rsid w:val="00D72FB8"/>
    <w:rsid w:val="00D739B8"/>
    <w:rsid w:val="00D776C0"/>
    <w:rsid w:val="00D812BB"/>
    <w:rsid w:val="00D83196"/>
    <w:rsid w:val="00D875C4"/>
    <w:rsid w:val="00D91053"/>
    <w:rsid w:val="00D935CB"/>
    <w:rsid w:val="00D93A71"/>
    <w:rsid w:val="00D949A3"/>
    <w:rsid w:val="00D96CB4"/>
    <w:rsid w:val="00DA254C"/>
    <w:rsid w:val="00DA2D77"/>
    <w:rsid w:val="00DA3C58"/>
    <w:rsid w:val="00DA71C3"/>
    <w:rsid w:val="00DB5C4C"/>
    <w:rsid w:val="00DC0177"/>
    <w:rsid w:val="00DC1F4B"/>
    <w:rsid w:val="00DC3AEA"/>
    <w:rsid w:val="00DD1C02"/>
    <w:rsid w:val="00DD3CD8"/>
    <w:rsid w:val="00DF1F7B"/>
    <w:rsid w:val="00DF2191"/>
    <w:rsid w:val="00DF4509"/>
    <w:rsid w:val="00DF61BA"/>
    <w:rsid w:val="00E0647B"/>
    <w:rsid w:val="00E119A8"/>
    <w:rsid w:val="00E207B5"/>
    <w:rsid w:val="00E225EB"/>
    <w:rsid w:val="00E31CEC"/>
    <w:rsid w:val="00E32DF4"/>
    <w:rsid w:val="00E35119"/>
    <w:rsid w:val="00E37F04"/>
    <w:rsid w:val="00E44398"/>
    <w:rsid w:val="00E501E6"/>
    <w:rsid w:val="00E522F4"/>
    <w:rsid w:val="00E536D4"/>
    <w:rsid w:val="00E6088A"/>
    <w:rsid w:val="00E60F1C"/>
    <w:rsid w:val="00E66DDA"/>
    <w:rsid w:val="00E67FB3"/>
    <w:rsid w:val="00E829B1"/>
    <w:rsid w:val="00E83FD9"/>
    <w:rsid w:val="00E85010"/>
    <w:rsid w:val="00E96F79"/>
    <w:rsid w:val="00EA1197"/>
    <w:rsid w:val="00EA23BB"/>
    <w:rsid w:val="00EA2CF1"/>
    <w:rsid w:val="00EA2FBE"/>
    <w:rsid w:val="00EA558F"/>
    <w:rsid w:val="00EB00B4"/>
    <w:rsid w:val="00EB0D6B"/>
    <w:rsid w:val="00EB29EE"/>
    <w:rsid w:val="00EB32DE"/>
    <w:rsid w:val="00EB3759"/>
    <w:rsid w:val="00EB37EF"/>
    <w:rsid w:val="00EB6459"/>
    <w:rsid w:val="00EB7500"/>
    <w:rsid w:val="00EC1870"/>
    <w:rsid w:val="00EC387F"/>
    <w:rsid w:val="00EC7ADC"/>
    <w:rsid w:val="00EC7DCC"/>
    <w:rsid w:val="00ED3458"/>
    <w:rsid w:val="00ED5082"/>
    <w:rsid w:val="00ED7983"/>
    <w:rsid w:val="00EE07B9"/>
    <w:rsid w:val="00EE07EF"/>
    <w:rsid w:val="00EE0AFF"/>
    <w:rsid w:val="00EE29BC"/>
    <w:rsid w:val="00EE7167"/>
    <w:rsid w:val="00EE7D7E"/>
    <w:rsid w:val="00F02BB2"/>
    <w:rsid w:val="00F072C2"/>
    <w:rsid w:val="00F15971"/>
    <w:rsid w:val="00F17486"/>
    <w:rsid w:val="00F2301C"/>
    <w:rsid w:val="00F2507D"/>
    <w:rsid w:val="00F33848"/>
    <w:rsid w:val="00F36A83"/>
    <w:rsid w:val="00F4228E"/>
    <w:rsid w:val="00F4637B"/>
    <w:rsid w:val="00F531A6"/>
    <w:rsid w:val="00F53594"/>
    <w:rsid w:val="00F56722"/>
    <w:rsid w:val="00F628A5"/>
    <w:rsid w:val="00F65D50"/>
    <w:rsid w:val="00F74661"/>
    <w:rsid w:val="00F75FCE"/>
    <w:rsid w:val="00F76153"/>
    <w:rsid w:val="00F8481E"/>
    <w:rsid w:val="00F85F10"/>
    <w:rsid w:val="00F87F40"/>
    <w:rsid w:val="00F907C5"/>
    <w:rsid w:val="00F92B41"/>
    <w:rsid w:val="00F95E1B"/>
    <w:rsid w:val="00F967E4"/>
    <w:rsid w:val="00FA1EE7"/>
    <w:rsid w:val="00FA7EDD"/>
    <w:rsid w:val="00FA7FC4"/>
    <w:rsid w:val="00FB0502"/>
    <w:rsid w:val="00FB2B1B"/>
    <w:rsid w:val="00FB59AF"/>
    <w:rsid w:val="00FB59C5"/>
    <w:rsid w:val="00FC639E"/>
    <w:rsid w:val="00FD0E5E"/>
    <w:rsid w:val="00FD0ECC"/>
    <w:rsid w:val="00FD5B21"/>
    <w:rsid w:val="00FD7ED4"/>
    <w:rsid w:val="00FE2608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63F713A"/>
  <w15:docId w15:val="{28C11EB9-29AE-48A9-B1E3-B479934E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DD5"/>
    <w:rPr>
      <w:sz w:val="24"/>
    </w:rPr>
  </w:style>
  <w:style w:type="paragraph" w:styleId="Overskrift1">
    <w:name w:val="heading 1"/>
    <w:basedOn w:val="Normal"/>
    <w:next w:val="Normal"/>
    <w:qFormat/>
    <w:rsid w:val="007B5DD5"/>
    <w:pPr>
      <w:keepNext/>
      <w:spacing w:before="240" w:after="240"/>
      <w:outlineLvl w:val="0"/>
    </w:pPr>
    <w:rPr>
      <w:rFonts w:ascii="Arial" w:hAnsi="Arial"/>
      <w:b/>
      <w:kern w:val="28"/>
      <w:sz w:val="36"/>
    </w:rPr>
  </w:style>
  <w:style w:type="paragraph" w:styleId="Overskrift2">
    <w:name w:val="heading 2"/>
    <w:basedOn w:val="Normal"/>
    <w:next w:val="Normal"/>
    <w:qFormat/>
    <w:rsid w:val="007B5DD5"/>
    <w:pPr>
      <w:keepNext/>
      <w:spacing w:before="240" w:after="240"/>
      <w:outlineLvl w:val="1"/>
    </w:pPr>
    <w:rPr>
      <w:rFonts w:ascii="Arial" w:hAnsi="Arial"/>
      <w:b/>
      <w:i/>
      <w:sz w:val="32"/>
    </w:rPr>
  </w:style>
  <w:style w:type="paragraph" w:styleId="Overskrift3">
    <w:name w:val="heading 3"/>
    <w:basedOn w:val="Normal"/>
    <w:next w:val="Normal"/>
    <w:qFormat/>
    <w:rsid w:val="007B5DD5"/>
    <w:pPr>
      <w:keepNext/>
      <w:outlineLvl w:val="2"/>
    </w:pPr>
    <w:rPr>
      <w:rFonts w:ascii="Arial" w:hAnsi="Arial"/>
      <w:b/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B5DD5"/>
    <w:pPr>
      <w:tabs>
        <w:tab w:val="center" w:pos="4536"/>
        <w:tab w:val="right" w:pos="9072"/>
      </w:tabs>
      <w:jc w:val="right"/>
    </w:pPr>
    <w:rPr>
      <w:rFonts w:ascii="Arial" w:hAnsi="Arial"/>
      <w:b/>
      <w:sz w:val="20"/>
    </w:rPr>
  </w:style>
  <w:style w:type="paragraph" w:styleId="Bunntekst">
    <w:name w:val="footer"/>
    <w:basedOn w:val="Normal"/>
    <w:rsid w:val="007B5DD5"/>
    <w:pPr>
      <w:tabs>
        <w:tab w:val="center" w:pos="4536"/>
        <w:tab w:val="right" w:pos="10206"/>
      </w:tabs>
    </w:pPr>
    <w:rPr>
      <w:rFonts w:ascii="Arial" w:hAnsi="Arial"/>
      <w:sz w:val="14"/>
    </w:rPr>
  </w:style>
  <w:style w:type="paragraph" w:customStyle="1" w:styleId="Tabell">
    <w:name w:val="Tabell"/>
    <w:basedOn w:val="Normal"/>
    <w:rsid w:val="007B5DD5"/>
    <w:pPr>
      <w:keepLines/>
      <w:spacing w:before="60" w:after="60"/>
      <w:ind w:left="113" w:right="113"/>
    </w:pPr>
    <w:rPr>
      <w:b/>
    </w:rPr>
  </w:style>
  <w:style w:type="paragraph" w:styleId="INNH1">
    <w:name w:val="toc 1"/>
    <w:basedOn w:val="Normal"/>
    <w:next w:val="Normal"/>
    <w:autoRedefine/>
    <w:semiHidden/>
    <w:rsid w:val="007B5DD5"/>
    <w:pPr>
      <w:spacing w:before="240" w:after="120"/>
    </w:pPr>
    <w:rPr>
      <w:b/>
      <w:i/>
      <w:noProof/>
    </w:rPr>
  </w:style>
  <w:style w:type="paragraph" w:styleId="INNH2">
    <w:name w:val="toc 2"/>
    <w:basedOn w:val="Normal"/>
    <w:next w:val="Normal"/>
    <w:autoRedefine/>
    <w:semiHidden/>
    <w:rsid w:val="007B5DD5"/>
    <w:pPr>
      <w:ind w:left="567"/>
    </w:pPr>
    <w:rPr>
      <w:b/>
      <w:i/>
    </w:rPr>
  </w:style>
  <w:style w:type="paragraph" w:styleId="Brdtekst">
    <w:name w:val="Body Text"/>
    <w:basedOn w:val="Normal"/>
    <w:rsid w:val="007B5DD5"/>
    <w:pPr>
      <w:spacing w:after="120"/>
    </w:pPr>
  </w:style>
  <w:style w:type="paragraph" w:styleId="Bobletekst">
    <w:name w:val="Balloon Text"/>
    <w:basedOn w:val="Normal"/>
    <w:semiHidden/>
    <w:rsid w:val="007B5DD5"/>
    <w:rPr>
      <w:rFonts w:ascii="Tahoma" w:hAnsi="Tahoma" w:cs="Tahoma"/>
      <w:sz w:val="16"/>
      <w:szCs w:val="16"/>
    </w:rPr>
  </w:style>
  <w:style w:type="paragraph" w:customStyle="1" w:styleId="Skjema">
    <w:name w:val="Skjema"/>
    <w:basedOn w:val="Overskrift3"/>
    <w:rsid w:val="007B5DD5"/>
    <w:rPr>
      <w:b w:val="0"/>
      <w:noProof/>
      <w:sz w:val="14"/>
    </w:rPr>
  </w:style>
  <w:style w:type="paragraph" w:customStyle="1" w:styleId="Skjema-10">
    <w:name w:val="Skjema-10"/>
    <w:basedOn w:val="Normal"/>
    <w:rsid w:val="007B5DD5"/>
    <w:rPr>
      <w:rFonts w:ascii="Arial" w:hAnsi="Arial"/>
      <w:b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EA2F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2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EA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EA2FBE"/>
    <w:rPr>
      <w:sz w:val="24"/>
    </w:rPr>
  </w:style>
  <w:style w:type="paragraph" w:customStyle="1" w:styleId="Default">
    <w:name w:val="Default"/>
    <w:rsid w:val="00EA2F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A2FBE"/>
    <w:rPr>
      <w:i/>
      <w:iCs/>
    </w:rPr>
  </w:style>
  <w:style w:type="table" w:styleId="Tabell-fargerik2">
    <w:name w:val="Table Colorful 2"/>
    <w:basedOn w:val="Vanligtabell"/>
    <w:rsid w:val="00EA2FB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tnotetekst">
    <w:name w:val="footnote text"/>
    <w:basedOn w:val="Normal"/>
    <w:link w:val="FotnotetekstTegn"/>
    <w:rsid w:val="00084D20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084D20"/>
  </w:style>
  <w:style w:type="character" w:styleId="Fotnotereferanse">
    <w:name w:val="footnote reference"/>
    <w:basedOn w:val="Standardskriftforavsnitt"/>
    <w:rsid w:val="00084D20"/>
    <w:rPr>
      <w:vertAlign w:val="superscript"/>
    </w:rPr>
  </w:style>
  <w:style w:type="paragraph" w:styleId="Listeavsnitt">
    <w:name w:val="List Paragraph"/>
    <w:basedOn w:val="Normal"/>
    <w:uiPriority w:val="34"/>
    <w:qFormat/>
    <w:rsid w:val="00B21FE5"/>
    <w:pPr>
      <w:ind w:left="720"/>
      <w:contextualSpacing/>
    </w:pPr>
  </w:style>
  <w:style w:type="character" w:styleId="Merknadsreferanse">
    <w:name w:val="annotation reference"/>
    <w:basedOn w:val="Standardskriftforavsnitt"/>
    <w:rsid w:val="00A070C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070C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A070C8"/>
  </w:style>
  <w:style w:type="character" w:customStyle="1" w:styleId="st">
    <w:name w:val="st"/>
    <w:basedOn w:val="Standardskriftforavsnitt"/>
    <w:rsid w:val="00A95CE0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F1F7B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F1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3D76-ABC8-422E-A879-4B0D07BB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2704</Words>
  <Characters>14707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Norwegian Maritime Directorate</vt:lpstr>
      <vt:lpstr>Norwegian Maritime Directorate</vt:lpstr>
    </vt:vector>
  </TitlesOfParts>
  <Company>Sjøfartsdirektoratet</Company>
  <LinksUpToDate>false</LinksUpToDate>
  <CharactersWithSpaces>17377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Norwegian Maritime Directorate</dc:title>
  <dc:creator>Haakon Storhaug</dc:creator>
  <cp:lastModifiedBy>Turid B. Stemre</cp:lastModifiedBy>
  <cp:revision>18</cp:revision>
  <cp:lastPrinted>2016-03-29T13:09:00Z</cp:lastPrinted>
  <dcterms:created xsi:type="dcterms:W3CDTF">2019-03-11T10:30:00Z</dcterms:created>
  <dcterms:modified xsi:type="dcterms:W3CDTF">2019-03-15T09:28:00Z</dcterms:modified>
</cp:coreProperties>
</file>